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BF" w:rsidRDefault="00AC09BF" w:rsidP="00AC09BF">
      <w:pPr>
        <w:shd w:val="clear" w:color="auto" w:fill="FFFFFF"/>
        <w:spacing w:before="100" w:beforeAutospacing="1" w:after="100" w:afterAutospacing="1" w:line="240" w:lineRule="atLeast"/>
        <w:outlineLvl w:val="0"/>
        <w:rPr>
          <w:rFonts w:ascii="Tahoma" w:eastAsia="Times New Roman" w:hAnsi="Tahoma" w:cs="Tahoma"/>
          <w:b/>
          <w:bCs/>
          <w:color w:val="000000"/>
          <w:kern w:val="36"/>
          <w:sz w:val="34"/>
          <w:szCs w:val="34"/>
        </w:rPr>
      </w:pP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Pr>
          <w:rFonts w:ascii="Tahoma" w:eastAsia="Times New Roman" w:hAnsi="Tahoma" w:cs="Tahoma"/>
          <w:b/>
          <w:bCs/>
          <w:color w:val="000000"/>
          <w:kern w:val="36"/>
          <w:sz w:val="34"/>
          <w:szCs w:val="34"/>
        </w:rPr>
        <w:tab/>
      </w:r>
      <w:r w:rsidR="00EC6C27">
        <w:rPr>
          <w:rFonts w:ascii="Tahoma" w:eastAsia="Times New Roman" w:hAnsi="Tahoma" w:cs="Tahoma"/>
          <w:b/>
          <w:bCs/>
          <w:color w:val="000000"/>
          <w:kern w:val="36"/>
          <w:sz w:val="34"/>
          <w:szCs w:val="34"/>
        </w:rPr>
        <w:t xml:space="preserve">     </w:t>
      </w:r>
      <w:r>
        <w:rPr>
          <w:rFonts w:ascii="Tahoma" w:eastAsia="Times New Roman" w:hAnsi="Tahoma" w:cs="Tahoma"/>
          <w:b/>
          <w:bCs/>
          <w:color w:val="000000"/>
          <w:kern w:val="36"/>
          <w:sz w:val="34"/>
          <w:szCs w:val="34"/>
        </w:rPr>
        <w:tab/>
      </w:r>
      <w:r w:rsidRPr="00AC09BF">
        <w:rPr>
          <w:rFonts w:ascii="Tahoma" w:eastAsia="Times New Roman" w:hAnsi="Tahoma" w:cs="Tahoma"/>
          <w:b/>
          <w:bCs/>
          <w:noProof/>
          <w:color w:val="000000"/>
          <w:kern w:val="36"/>
          <w:sz w:val="34"/>
          <w:szCs w:val="34"/>
        </w:rPr>
        <w:drawing>
          <wp:inline distT="0" distB="0" distL="0" distR="0">
            <wp:extent cx="1657350" cy="974912"/>
            <wp:effectExtent l="19050" t="0" r="0" b="0"/>
            <wp:docPr id="5" name="Picture 1" descr="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bmp"/>
                    <pic:cNvPicPr>
                      <a:picLocks noChangeAspect="1" noChangeArrowheads="1"/>
                    </pic:cNvPicPr>
                  </pic:nvPicPr>
                  <pic:blipFill>
                    <a:blip r:embed="rId7" cstate="print"/>
                    <a:srcRect/>
                    <a:stretch>
                      <a:fillRect/>
                    </a:stretch>
                  </pic:blipFill>
                  <pic:spPr bwMode="auto">
                    <a:xfrm>
                      <a:off x="0" y="0"/>
                      <a:ext cx="1657350" cy="974912"/>
                    </a:xfrm>
                    <a:prstGeom prst="rect">
                      <a:avLst/>
                    </a:prstGeom>
                    <a:noFill/>
                    <a:ln w="9525">
                      <a:noFill/>
                      <a:miter lim="800000"/>
                      <a:headEnd/>
                      <a:tailEnd/>
                    </a:ln>
                  </pic:spPr>
                </pic:pic>
              </a:graphicData>
            </a:graphic>
          </wp:inline>
        </w:drawing>
      </w:r>
    </w:p>
    <w:p w:rsidR="00AC09BF" w:rsidRDefault="00AC09BF" w:rsidP="009A22A2">
      <w:pPr>
        <w:spacing w:after="0"/>
        <w:jc w:val="center"/>
        <w:rPr>
          <w:rFonts w:ascii="Arial" w:hAnsi="Arial" w:cs="Arial"/>
          <w:b/>
          <w:bCs/>
          <w:sz w:val="36"/>
          <w:szCs w:val="36"/>
        </w:rPr>
      </w:pPr>
      <w:r w:rsidRPr="00D123CA">
        <w:rPr>
          <w:rFonts w:ascii="Arial" w:hAnsi="Arial" w:cs="Arial"/>
          <w:b/>
          <w:bCs/>
          <w:sz w:val="36"/>
          <w:szCs w:val="36"/>
        </w:rPr>
        <w:t>NORTHUMBERLAND COUNTY BLIND ASSOCIATION</w:t>
      </w:r>
    </w:p>
    <w:p w:rsidR="009A22A2" w:rsidRPr="009A22A2" w:rsidRDefault="009A22A2" w:rsidP="009A22A2">
      <w:pPr>
        <w:spacing w:after="0"/>
        <w:jc w:val="center"/>
        <w:rPr>
          <w:rFonts w:ascii="Arial" w:hAnsi="Arial" w:cs="Arial"/>
          <w:b/>
          <w:bCs/>
          <w:sz w:val="36"/>
          <w:szCs w:val="36"/>
        </w:rPr>
      </w:pPr>
    </w:p>
    <w:p w:rsidR="00AC09BF" w:rsidRPr="009A22A2" w:rsidRDefault="00AC09BF" w:rsidP="009A22A2">
      <w:pPr>
        <w:tabs>
          <w:tab w:val="left" w:pos="2127"/>
          <w:tab w:val="center" w:pos="2268"/>
        </w:tabs>
        <w:spacing w:after="0"/>
        <w:rPr>
          <w:rFonts w:ascii="Arial" w:eastAsia="Times New Roman" w:hAnsi="Arial" w:cs="Arial"/>
          <w:b/>
          <w:bCs/>
          <w:color w:val="000000"/>
          <w:kern w:val="36"/>
          <w:sz w:val="28"/>
          <w:szCs w:val="28"/>
        </w:rPr>
      </w:pPr>
      <w:r w:rsidRPr="00107927">
        <w:rPr>
          <w:rFonts w:ascii="Arial" w:hAnsi="Arial" w:cs="Arial"/>
          <w:sz w:val="28"/>
          <w:szCs w:val="28"/>
        </w:rPr>
        <w:t>Pos</w:t>
      </w:r>
      <w:r w:rsidR="009A22A2" w:rsidRPr="00107927">
        <w:rPr>
          <w:rFonts w:ascii="Arial" w:hAnsi="Arial" w:cs="Arial"/>
          <w:sz w:val="28"/>
          <w:szCs w:val="28"/>
        </w:rPr>
        <w:t>t</w:t>
      </w:r>
      <w:r w:rsidR="00107927" w:rsidRPr="00107927">
        <w:rPr>
          <w:rFonts w:ascii="Arial" w:hAnsi="Arial" w:cs="Arial"/>
          <w:sz w:val="28"/>
          <w:szCs w:val="28"/>
        </w:rPr>
        <w:t>:</w:t>
      </w:r>
      <w:r w:rsidR="009A22A2">
        <w:rPr>
          <w:rFonts w:ascii="Arial" w:hAnsi="Arial" w:cs="Arial"/>
          <w:sz w:val="28"/>
          <w:szCs w:val="28"/>
        </w:rPr>
        <w:tab/>
      </w:r>
      <w:r w:rsidR="009A22A2">
        <w:rPr>
          <w:rFonts w:ascii="Arial" w:hAnsi="Arial" w:cs="Arial"/>
          <w:sz w:val="28"/>
          <w:szCs w:val="28"/>
        </w:rPr>
        <w:tab/>
      </w:r>
      <w:r w:rsidR="000660E8">
        <w:rPr>
          <w:rFonts w:ascii="Arial" w:eastAsia="Times New Roman" w:hAnsi="Arial" w:cs="Arial"/>
          <w:b/>
          <w:bCs/>
          <w:color w:val="000000"/>
          <w:kern w:val="36"/>
          <w:sz w:val="28"/>
          <w:szCs w:val="28"/>
        </w:rPr>
        <w:t>Fundraising Co-ordinator</w:t>
      </w:r>
    </w:p>
    <w:p w:rsidR="009A22A2" w:rsidRPr="009A22A2" w:rsidRDefault="009A22A2" w:rsidP="009A22A2">
      <w:pPr>
        <w:tabs>
          <w:tab w:val="center" w:pos="4513"/>
          <w:tab w:val="left" w:pos="7425"/>
        </w:tabs>
        <w:spacing w:after="0"/>
        <w:rPr>
          <w:rFonts w:ascii="Arial" w:eastAsia="Times New Roman" w:hAnsi="Arial" w:cs="Arial"/>
          <w:b/>
          <w:bCs/>
          <w:color w:val="000000"/>
          <w:kern w:val="36"/>
          <w:sz w:val="28"/>
          <w:szCs w:val="28"/>
        </w:rPr>
      </w:pPr>
    </w:p>
    <w:p w:rsidR="00426981" w:rsidRDefault="009A22A2" w:rsidP="0056475F">
      <w:pPr>
        <w:spacing w:after="0" w:line="240" w:lineRule="auto"/>
        <w:ind w:left="2160" w:hanging="2160"/>
        <w:rPr>
          <w:rFonts w:ascii="Arial" w:hAnsi="Arial" w:cs="Arial"/>
          <w:b/>
          <w:sz w:val="28"/>
          <w:szCs w:val="28"/>
        </w:rPr>
      </w:pPr>
      <w:r w:rsidRPr="00107927">
        <w:rPr>
          <w:rFonts w:ascii="Arial" w:hAnsi="Arial" w:cs="Arial"/>
          <w:sz w:val="28"/>
          <w:szCs w:val="28"/>
        </w:rPr>
        <w:t>Salary:</w:t>
      </w:r>
      <w:r w:rsidRPr="00946788">
        <w:rPr>
          <w:rFonts w:ascii="Arial" w:hAnsi="Arial" w:cs="Arial"/>
          <w:b/>
          <w:sz w:val="28"/>
          <w:szCs w:val="28"/>
        </w:rPr>
        <w:tab/>
      </w:r>
      <w:r w:rsidR="00426981">
        <w:rPr>
          <w:rFonts w:ascii="Arial" w:hAnsi="Arial" w:cs="Arial"/>
          <w:b/>
          <w:sz w:val="28"/>
          <w:szCs w:val="28"/>
        </w:rPr>
        <w:t xml:space="preserve">16 hours </w:t>
      </w:r>
      <w:r w:rsidR="0056475F">
        <w:rPr>
          <w:rFonts w:ascii="Arial" w:hAnsi="Arial" w:cs="Arial"/>
          <w:b/>
          <w:sz w:val="28"/>
          <w:szCs w:val="28"/>
        </w:rPr>
        <w:t>–</w:t>
      </w:r>
      <w:r w:rsidR="00426981">
        <w:rPr>
          <w:rFonts w:ascii="Arial" w:hAnsi="Arial" w:cs="Arial"/>
          <w:b/>
          <w:sz w:val="28"/>
          <w:szCs w:val="28"/>
        </w:rPr>
        <w:t xml:space="preserve"> </w:t>
      </w:r>
      <w:r w:rsidR="0056475F">
        <w:rPr>
          <w:rFonts w:ascii="Arial" w:hAnsi="Arial" w:cs="Arial"/>
          <w:b/>
          <w:sz w:val="28"/>
          <w:szCs w:val="28"/>
        </w:rPr>
        <w:t xml:space="preserve">Commensurate with proven experience </w:t>
      </w:r>
    </w:p>
    <w:p w:rsidR="00426981" w:rsidRDefault="00426981" w:rsidP="00426981">
      <w:pPr>
        <w:spacing w:after="0" w:line="240" w:lineRule="auto"/>
        <w:ind w:left="2160"/>
        <w:rPr>
          <w:rFonts w:ascii="Arial" w:hAnsi="Arial" w:cs="Arial"/>
          <w:b/>
          <w:sz w:val="28"/>
          <w:szCs w:val="28"/>
        </w:rPr>
      </w:pPr>
    </w:p>
    <w:p w:rsidR="00946788" w:rsidRPr="00946788" w:rsidRDefault="00426981" w:rsidP="00426981">
      <w:pPr>
        <w:spacing w:after="0" w:line="240" w:lineRule="auto"/>
        <w:ind w:left="2160"/>
        <w:rPr>
          <w:rFonts w:ascii="Arial" w:hAnsi="Arial" w:cs="Arial"/>
          <w:b/>
          <w:sz w:val="28"/>
          <w:szCs w:val="28"/>
        </w:rPr>
      </w:pPr>
      <w:r>
        <w:rPr>
          <w:rFonts w:ascii="Arial" w:hAnsi="Arial" w:cs="Arial"/>
          <w:b/>
          <w:sz w:val="28"/>
          <w:szCs w:val="28"/>
        </w:rPr>
        <w:t>Fixed term to July 2019</w:t>
      </w:r>
      <w:r w:rsidR="00AA025F">
        <w:rPr>
          <w:rFonts w:ascii="Arial" w:hAnsi="Arial" w:cs="Arial"/>
          <w:b/>
          <w:sz w:val="28"/>
          <w:szCs w:val="28"/>
        </w:rPr>
        <w:t xml:space="preserve"> with the possibility of an </w:t>
      </w:r>
      <w:r w:rsidR="00B43AC1">
        <w:rPr>
          <w:rFonts w:ascii="Arial" w:hAnsi="Arial" w:cs="Arial"/>
          <w:b/>
          <w:sz w:val="28"/>
          <w:szCs w:val="28"/>
        </w:rPr>
        <w:t xml:space="preserve">extension subject to </w:t>
      </w:r>
      <w:r>
        <w:rPr>
          <w:rFonts w:ascii="Arial" w:hAnsi="Arial" w:cs="Arial"/>
          <w:b/>
          <w:sz w:val="28"/>
          <w:szCs w:val="28"/>
        </w:rPr>
        <w:t xml:space="preserve">the continuation of </w:t>
      </w:r>
      <w:r w:rsidR="00B43AC1">
        <w:rPr>
          <w:rFonts w:ascii="Arial" w:hAnsi="Arial" w:cs="Arial"/>
          <w:b/>
          <w:sz w:val="28"/>
          <w:szCs w:val="28"/>
        </w:rPr>
        <w:t xml:space="preserve">funding </w:t>
      </w:r>
    </w:p>
    <w:p w:rsidR="009A22A2" w:rsidRPr="009A22A2" w:rsidRDefault="009A22A2" w:rsidP="009A22A2">
      <w:pPr>
        <w:pStyle w:val="BodyText3"/>
        <w:rPr>
          <w:sz w:val="28"/>
          <w:szCs w:val="28"/>
        </w:rPr>
      </w:pPr>
    </w:p>
    <w:p w:rsidR="00AC09BF" w:rsidRDefault="00AC09BF" w:rsidP="009A22A2">
      <w:pPr>
        <w:spacing w:after="0"/>
        <w:rPr>
          <w:rFonts w:ascii="Arial" w:hAnsi="Arial" w:cs="Arial"/>
          <w:b/>
          <w:bCs/>
          <w:sz w:val="28"/>
          <w:szCs w:val="28"/>
        </w:rPr>
      </w:pPr>
      <w:r w:rsidRPr="00107927">
        <w:rPr>
          <w:rFonts w:ascii="Arial" w:hAnsi="Arial" w:cs="Arial"/>
          <w:sz w:val="28"/>
          <w:szCs w:val="28"/>
        </w:rPr>
        <w:t>Responsible to</w:t>
      </w:r>
      <w:r w:rsidR="00107927" w:rsidRPr="00107927">
        <w:rPr>
          <w:rFonts w:ascii="Arial" w:hAnsi="Arial" w:cs="Arial"/>
          <w:sz w:val="28"/>
          <w:szCs w:val="28"/>
        </w:rPr>
        <w:t>:</w:t>
      </w:r>
      <w:r w:rsidR="009A22A2">
        <w:rPr>
          <w:rFonts w:ascii="Arial" w:hAnsi="Arial" w:cs="Arial"/>
          <w:b/>
          <w:bCs/>
          <w:szCs w:val="28"/>
        </w:rPr>
        <w:tab/>
      </w:r>
      <w:r w:rsidR="009A6901">
        <w:rPr>
          <w:rFonts w:ascii="Arial" w:hAnsi="Arial" w:cs="Arial"/>
          <w:b/>
          <w:bCs/>
          <w:sz w:val="28"/>
          <w:szCs w:val="28"/>
        </w:rPr>
        <w:t>Organisational Development Manager</w:t>
      </w:r>
    </w:p>
    <w:p w:rsidR="00107927" w:rsidRDefault="00107927" w:rsidP="009A22A2">
      <w:pPr>
        <w:spacing w:after="0"/>
        <w:rPr>
          <w:rFonts w:ascii="Arial" w:hAnsi="Arial" w:cs="Arial"/>
          <w:b/>
          <w:bCs/>
          <w:sz w:val="28"/>
          <w:szCs w:val="28"/>
        </w:rPr>
      </w:pPr>
    </w:p>
    <w:p w:rsidR="00107927" w:rsidRPr="00107927" w:rsidRDefault="00107927" w:rsidP="009A22A2">
      <w:pPr>
        <w:spacing w:after="0"/>
        <w:rPr>
          <w:rFonts w:ascii="Arial" w:hAnsi="Arial" w:cs="Arial"/>
          <w:bCs/>
          <w:sz w:val="28"/>
          <w:szCs w:val="28"/>
        </w:rPr>
      </w:pPr>
      <w:r w:rsidRPr="00107927">
        <w:rPr>
          <w:rFonts w:ascii="Arial" w:hAnsi="Arial" w:cs="Arial"/>
          <w:bCs/>
          <w:sz w:val="28"/>
          <w:szCs w:val="28"/>
        </w:rPr>
        <w:t>Direct Reports:</w:t>
      </w:r>
      <w:r>
        <w:rPr>
          <w:rFonts w:ascii="Arial" w:hAnsi="Arial" w:cs="Arial"/>
          <w:bCs/>
          <w:sz w:val="28"/>
          <w:szCs w:val="28"/>
        </w:rPr>
        <w:tab/>
      </w:r>
      <w:r w:rsidR="000660E8">
        <w:rPr>
          <w:rFonts w:ascii="Arial" w:hAnsi="Arial" w:cs="Arial"/>
          <w:b/>
          <w:bCs/>
          <w:sz w:val="28"/>
          <w:szCs w:val="28"/>
        </w:rPr>
        <w:t>Nil</w:t>
      </w:r>
    </w:p>
    <w:p w:rsidR="009A22A2" w:rsidRPr="009A22A2" w:rsidRDefault="009A22A2" w:rsidP="009A22A2">
      <w:pPr>
        <w:spacing w:after="0"/>
        <w:rPr>
          <w:rFonts w:ascii="Arial" w:hAnsi="Arial" w:cs="Arial"/>
          <w:b/>
          <w:bCs/>
          <w:szCs w:val="28"/>
        </w:rPr>
      </w:pPr>
    </w:p>
    <w:p w:rsidR="00AC09BF" w:rsidRPr="009A22A2" w:rsidRDefault="00AC09BF" w:rsidP="009A22A2">
      <w:pPr>
        <w:spacing w:after="0"/>
        <w:rPr>
          <w:rFonts w:ascii="Arial" w:hAnsi="Arial" w:cs="Arial"/>
          <w:b/>
          <w:bCs/>
          <w:sz w:val="28"/>
          <w:szCs w:val="28"/>
        </w:rPr>
      </w:pPr>
      <w:r w:rsidRPr="009A22A2">
        <w:rPr>
          <w:rFonts w:ascii="Arial" w:hAnsi="Arial" w:cs="Arial"/>
          <w:bCs/>
          <w:sz w:val="28"/>
          <w:szCs w:val="28"/>
        </w:rPr>
        <w:t>Location</w:t>
      </w:r>
      <w:r w:rsidR="00107927">
        <w:rPr>
          <w:rFonts w:ascii="Arial" w:hAnsi="Arial" w:cs="Arial"/>
          <w:bCs/>
          <w:sz w:val="28"/>
          <w:szCs w:val="28"/>
        </w:rPr>
        <w:t>:</w:t>
      </w:r>
      <w:r w:rsidR="009A22A2">
        <w:rPr>
          <w:rFonts w:ascii="Arial" w:hAnsi="Arial" w:cs="Arial"/>
          <w:bCs/>
          <w:szCs w:val="28"/>
        </w:rPr>
        <w:tab/>
      </w:r>
      <w:r w:rsidR="009A22A2">
        <w:rPr>
          <w:rFonts w:ascii="Arial" w:hAnsi="Arial" w:cs="Arial"/>
          <w:bCs/>
          <w:szCs w:val="28"/>
        </w:rPr>
        <w:tab/>
      </w:r>
      <w:r w:rsidRPr="009A22A2">
        <w:rPr>
          <w:rFonts w:ascii="Arial" w:hAnsi="Arial" w:cs="Arial"/>
          <w:b/>
          <w:bCs/>
          <w:sz w:val="28"/>
          <w:szCs w:val="28"/>
        </w:rPr>
        <w:t>Reiver House</w:t>
      </w:r>
      <w:r w:rsidR="00AA025F" w:rsidRPr="009A22A2">
        <w:rPr>
          <w:rFonts w:ascii="Arial" w:hAnsi="Arial" w:cs="Arial"/>
          <w:b/>
          <w:bCs/>
          <w:sz w:val="28"/>
          <w:szCs w:val="28"/>
        </w:rPr>
        <w:t>, Morpeth, Northumberland</w:t>
      </w:r>
      <w:r w:rsidRPr="009A22A2">
        <w:rPr>
          <w:rFonts w:ascii="Arial" w:hAnsi="Arial" w:cs="Arial"/>
          <w:b/>
          <w:bCs/>
          <w:sz w:val="28"/>
          <w:szCs w:val="28"/>
        </w:rPr>
        <w:t xml:space="preserve"> NE61 1TD</w:t>
      </w:r>
    </w:p>
    <w:p w:rsidR="00796137" w:rsidRPr="009A22A2" w:rsidRDefault="00796137" w:rsidP="009A22A2">
      <w:pPr>
        <w:pStyle w:val="Heading1"/>
        <w:rPr>
          <w:rFonts w:cs="Arial"/>
          <w:sz w:val="36"/>
          <w:szCs w:val="36"/>
        </w:rPr>
      </w:pPr>
    </w:p>
    <w:p w:rsidR="00AC09BF" w:rsidRDefault="00AC09BF" w:rsidP="009A22A2">
      <w:pPr>
        <w:pStyle w:val="Heading1"/>
        <w:rPr>
          <w:rFonts w:cs="Arial"/>
          <w:szCs w:val="28"/>
        </w:rPr>
      </w:pPr>
      <w:r w:rsidRPr="00BB0097">
        <w:rPr>
          <w:rFonts w:cs="Arial"/>
          <w:szCs w:val="28"/>
        </w:rPr>
        <w:t>THE ORGANISATION</w:t>
      </w:r>
    </w:p>
    <w:p w:rsidR="009A22A2" w:rsidRPr="009A22A2" w:rsidRDefault="009A22A2" w:rsidP="009A22A2">
      <w:pPr>
        <w:spacing w:after="0"/>
      </w:pPr>
    </w:p>
    <w:p w:rsidR="009A22A2" w:rsidRPr="00796137" w:rsidRDefault="00AC09BF" w:rsidP="009A22A2">
      <w:pPr>
        <w:spacing w:after="0"/>
        <w:jc w:val="both"/>
        <w:rPr>
          <w:rFonts w:ascii="Arial" w:hAnsi="Arial" w:cs="Arial"/>
          <w:sz w:val="24"/>
          <w:szCs w:val="24"/>
        </w:rPr>
      </w:pPr>
      <w:r w:rsidRPr="00796137">
        <w:rPr>
          <w:rFonts w:ascii="Arial" w:hAnsi="Arial" w:cs="Arial"/>
          <w:sz w:val="24"/>
          <w:szCs w:val="24"/>
        </w:rPr>
        <w:t>Northumberland County Blind Association (NCBA) is a professional organisation dedicat</w:t>
      </w:r>
      <w:r w:rsidR="009A6901">
        <w:rPr>
          <w:rFonts w:ascii="Arial" w:hAnsi="Arial" w:cs="Arial"/>
          <w:sz w:val="24"/>
          <w:szCs w:val="24"/>
        </w:rPr>
        <w:t>ed to supporting</w:t>
      </w:r>
      <w:r w:rsidRPr="00796137">
        <w:rPr>
          <w:rFonts w:ascii="Arial" w:hAnsi="Arial" w:cs="Arial"/>
          <w:sz w:val="24"/>
          <w:szCs w:val="24"/>
        </w:rPr>
        <w:t xml:space="preserve"> people</w:t>
      </w:r>
      <w:r w:rsidR="009A6901">
        <w:rPr>
          <w:rFonts w:ascii="Arial" w:hAnsi="Arial" w:cs="Arial"/>
          <w:sz w:val="24"/>
          <w:szCs w:val="24"/>
        </w:rPr>
        <w:t xml:space="preserve"> with a visual impairment</w:t>
      </w:r>
      <w:r w:rsidRPr="00796137">
        <w:rPr>
          <w:rFonts w:ascii="Arial" w:hAnsi="Arial" w:cs="Arial"/>
          <w:sz w:val="24"/>
          <w:szCs w:val="24"/>
        </w:rPr>
        <w:t xml:space="preserve"> in Northumberland.   We provide a wide range of opportunities, services and social contact, focussing on increasing independence, achieving potential and enabling individuals to gain the knowledge, skills and confidence necessary to enhance their quality of life</w:t>
      </w:r>
      <w:r w:rsidR="000B3572">
        <w:rPr>
          <w:rFonts w:ascii="Arial" w:hAnsi="Arial" w:cs="Arial"/>
          <w:sz w:val="24"/>
          <w:szCs w:val="24"/>
        </w:rPr>
        <w:t xml:space="preserve"> when diagnosed with sight loss</w:t>
      </w:r>
      <w:r w:rsidRPr="00796137">
        <w:rPr>
          <w:rFonts w:ascii="Arial" w:hAnsi="Arial" w:cs="Arial"/>
          <w:sz w:val="24"/>
          <w:szCs w:val="24"/>
        </w:rPr>
        <w:t xml:space="preserve">.  A registered charity, we are a user-led organisation and consult with our clients to help us set strategic priorities. </w:t>
      </w:r>
    </w:p>
    <w:p w:rsidR="00426981" w:rsidRDefault="00426981" w:rsidP="00AC09BF">
      <w:pPr>
        <w:shd w:val="clear" w:color="auto" w:fill="FFFFFF"/>
        <w:spacing w:before="100" w:beforeAutospacing="1" w:after="100" w:afterAutospacing="1" w:line="240" w:lineRule="atLeast"/>
        <w:outlineLvl w:val="0"/>
        <w:rPr>
          <w:rFonts w:ascii="Arial" w:eastAsia="Times New Roman" w:hAnsi="Arial" w:cs="Arial"/>
          <w:b/>
          <w:bCs/>
          <w:color w:val="111111"/>
          <w:kern w:val="36"/>
          <w:sz w:val="32"/>
          <w:szCs w:val="32"/>
        </w:rPr>
      </w:pPr>
    </w:p>
    <w:p w:rsidR="00AC09BF" w:rsidRDefault="00AC09BF" w:rsidP="00AC09BF">
      <w:pPr>
        <w:shd w:val="clear" w:color="auto" w:fill="FFFFFF"/>
        <w:spacing w:before="100" w:beforeAutospacing="1" w:after="100" w:afterAutospacing="1" w:line="240" w:lineRule="atLeast"/>
        <w:outlineLvl w:val="0"/>
        <w:rPr>
          <w:rFonts w:ascii="Arial" w:eastAsia="Times New Roman" w:hAnsi="Arial" w:cs="Arial"/>
          <w:b/>
          <w:bCs/>
          <w:color w:val="111111"/>
          <w:kern w:val="36"/>
          <w:sz w:val="32"/>
          <w:szCs w:val="32"/>
        </w:rPr>
      </w:pPr>
      <w:r w:rsidRPr="00966FE3">
        <w:rPr>
          <w:rFonts w:ascii="Arial" w:eastAsia="Times New Roman" w:hAnsi="Arial" w:cs="Arial"/>
          <w:b/>
          <w:bCs/>
          <w:color w:val="111111"/>
          <w:kern w:val="36"/>
          <w:sz w:val="32"/>
          <w:szCs w:val="32"/>
        </w:rPr>
        <w:t>Job description</w:t>
      </w:r>
    </w:p>
    <w:p w:rsidR="00AC09BF" w:rsidRPr="00BC5703" w:rsidRDefault="00AC09BF" w:rsidP="009A22A2">
      <w:pPr>
        <w:shd w:val="clear" w:color="auto" w:fill="F6F6F6"/>
        <w:spacing w:before="100" w:beforeAutospacing="1" w:after="100" w:afterAutospacing="1" w:line="336" w:lineRule="atLeast"/>
        <w:jc w:val="both"/>
        <w:outlineLvl w:val="4"/>
        <w:rPr>
          <w:rFonts w:ascii="Arial" w:eastAsia="Times New Roman" w:hAnsi="Arial" w:cs="Arial"/>
          <w:b/>
          <w:bCs/>
          <w:vanish/>
          <w:color w:val="1162B3"/>
          <w:sz w:val="24"/>
          <w:szCs w:val="24"/>
        </w:rPr>
      </w:pPr>
      <w:r w:rsidRPr="00BC5703">
        <w:rPr>
          <w:rFonts w:ascii="Arial" w:eastAsia="Times New Roman" w:hAnsi="Arial" w:cs="Arial"/>
          <w:b/>
          <w:bCs/>
          <w:vanish/>
          <w:color w:val="1162B3"/>
          <w:sz w:val="24"/>
          <w:szCs w:val="24"/>
        </w:rPr>
        <w:t>More in this section</w:t>
      </w:r>
    </w:p>
    <w:p w:rsidR="00435223" w:rsidRDefault="00AC09BF" w:rsidP="009A22A2">
      <w:pPr>
        <w:shd w:val="clear" w:color="auto" w:fill="FFFFFF"/>
        <w:spacing w:before="100" w:beforeAutospacing="1" w:after="240" w:line="336"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0B3572">
        <w:rPr>
          <w:rFonts w:ascii="Arial" w:eastAsia="Times New Roman" w:hAnsi="Arial" w:cs="Arial"/>
          <w:color w:val="000000"/>
          <w:sz w:val="24"/>
          <w:szCs w:val="24"/>
        </w:rPr>
        <w:t>Fundraising</w:t>
      </w:r>
      <w:r w:rsidR="00435223">
        <w:rPr>
          <w:rFonts w:ascii="Arial" w:eastAsia="Times New Roman" w:hAnsi="Arial" w:cs="Arial"/>
          <w:color w:val="000000"/>
          <w:sz w:val="24"/>
          <w:szCs w:val="24"/>
        </w:rPr>
        <w:t xml:space="preserve"> Co-ordinator </w:t>
      </w:r>
      <w:r>
        <w:rPr>
          <w:rFonts w:ascii="Arial" w:eastAsia="Times New Roman" w:hAnsi="Arial" w:cs="Arial"/>
          <w:color w:val="000000"/>
          <w:sz w:val="24"/>
          <w:szCs w:val="24"/>
        </w:rPr>
        <w:t xml:space="preserve">will </w:t>
      </w:r>
      <w:r w:rsidR="00435223">
        <w:rPr>
          <w:rFonts w:ascii="Arial" w:eastAsia="Times New Roman" w:hAnsi="Arial" w:cs="Arial"/>
          <w:color w:val="000000"/>
          <w:sz w:val="24"/>
          <w:szCs w:val="24"/>
        </w:rPr>
        <w:t>play a key role in the development and implementation of Northumberland County Blind Associations fundraising activities in order</w:t>
      </w:r>
      <w:r w:rsidR="000B3572">
        <w:rPr>
          <w:rFonts w:ascii="Arial" w:eastAsia="Times New Roman" w:hAnsi="Arial" w:cs="Arial"/>
          <w:color w:val="000000"/>
          <w:sz w:val="24"/>
          <w:szCs w:val="24"/>
        </w:rPr>
        <w:t xml:space="preserve"> to secure funding for service delivery</w:t>
      </w:r>
      <w:r w:rsidR="00435223">
        <w:rPr>
          <w:rFonts w:ascii="Arial" w:eastAsia="Times New Roman" w:hAnsi="Arial" w:cs="Arial"/>
          <w:color w:val="000000"/>
          <w:sz w:val="24"/>
          <w:szCs w:val="24"/>
        </w:rPr>
        <w:t xml:space="preserve"> and the organisatio</w:t>
      </w:r>
      <w:r w:rsidR="00435223" w:rsidRPr="008D04A2">
        <w:rPr>
          <w:rFonts w:ascii="Arial" w:eastAsia="Times New Roman" w:hAnsi="Arial" w:cs="Arial"/>
          <w:color w:val="000000"/>
          <w:sz w:val="24"/>
          <w:szCs w:val="24"/>
        </w:rPr>
        <w:t>n</w:t>
      </w:r>
      <w:r w:rsidR="00AE4A07" w:rsidRPr="008D04A2">
        <w:rPr>
          <w:rFonts w:ascii="Arial" w:eastAsia="Times New Roman" w:hAnsi="Arial" w:cs="Arial"/>
          <w:color w:val="000000"/>
          <w:sz w:val="24"/>
          <w:szCs w:val="24"/>
        </w:rPr>
        <w:t>’</w:t>
      </w:r>
      <w:r w:rsidR="00435223" w:rsidRPr="008D04A2">
        <w:rPr>
          <w:rFonts w:ascii="Arial" w:eastAsia="Times New Roman" w:hAnsi="Arial" w:cs="Arial"/>
          <w:color w:val="000000"/>
          <w:sz w:val="24"/>
          <w:szCs w:val="24"/>
        </w:rPr>
        <w:t>s</w:t>
      </w:r>
      <w:r w:rsidR="00435223">
        <w:rPr>
          <w:rFonts w:ascii="Arial" w:eastAsia="Times New Roman" w:hAnsi="Arial" w:cs="Arial"/>
          <w:color w:val="000000"/>
          <w:sz w:val="24"/>
          <w:szCs w:val="24"/>
        </w:rPr>
        <w:t xml:space="preserve"> core cost</w:t>
      </w:r>
      <w:r w:rsidR="00435223" w:rsidRPr="008D04A2">
        <w:rPr>
          <w:rFonts w:ascii="Arial" w:eastAsia="Times New Roman" w:hAnsi="Arial" w:cs="Arial"/>
          <w:color w:val="000000"/>
          <w:sz w:val="24"/>
          <w:szCs w:val="24"/>
        </w:rPr>
        <w:t>s</w:t>
      </w:r>
      <w:r w:rsidR="00AE4A07">
        <w:rPr>
          <w:rFonts w:ascii="Arial" w:eastAsia="Times New Roman" w:hAnsi="Arial" w:cs="Arial"/>
          <w:color w:val="000000"/>
          <w:sz w:val="24"/>
          <w:szCs w:val="24"/>
        </w:rPr>
        <w:t>.</w:t>
      </w:r>
    </w:p>
    <w:p w:rsidR="00796137" w:rsidRPr="00463190" w:rsidRDefault="00796137" w:rsidP="00463190">
      <w:pPr>
        <w:jc w:val="both"/>
        <w:rPr>
          <w:rFonts w:ascii="Arial" w:eastAsia="Times New Roman" w:hAnsi="Arial" w:cs="Arial"/>
          <w:sz w:val="24"/>
          <w:szCs w:val="24"/>
        </w:rPr>
      </w:pPr>
      <w:r w:rsidRPr="00463190">
        <w:rPr>
          <w:rFonts w:ascii="Arial" w:hAnsi="Arial" w:cs="Arial"/>
          <w:sz w:val="24"/>
          <w:szCs w:val="24"/>
        </w:rPr>
        <w:t xml:space="preserve">The ability to interact with </w:t>
      </w:r>
      <w:r w:rsidR="00435223" w:rsidRPr="00463190">
        <w:rPr>
          <w:rFonts w:ascii="Arial" w:hAnsi="Arial" w:cs="Arial"/>
          <w:sz w:val="24"/>
          <w:szCs w:val="24"/>
        </w:rPr>
        <w:t xml:space="preserve">grant </w:t>
      </w:r>
      <w:r w:rsidR="00DE31C8" w:rsidRPr="00463190">
        <w:rPr>
          <w:rFonts w:ascii="Arial" w:hAnsi="Arial" w:cs="Arial"/>
          <w:sz w:val="24"/>
          <w:szCs w:val="24"/>
        </w:rPr>
        <w:t xml:space="preserve">and trust giving </w:t>
      </w:r>
      <w:r w:rsidR="00435223" w:rsidRPr="00463190">
        <w:rPr>
          <w:rFonts w:ascii="Arial" w:hAnsi="Arial" w:cs="Arial"/>
          <w:sz w:val="24"/>
          <w:szCs w:val="24"/>
        </w:rPr>
        <w:t>organisations, potential corporate sponsors and donor</w:t>
      </w:r>
      <w:r w:rsidR="00DE31C8" w:rsidRPr="00463190">
        <w:rPr>
          <w:rFonts w:ascii="Arial" w:hAnsi="Arial" w:cs="Arial"/>
          <w:sz w:val="24"/>
          <w:szCs w:val="24"/>
        </w:rPr>
        <w:t>s</w:t>
      </w:r>
      <w:r w:rsidR="00435223" w:rsidRPr="00463190">
        <w:rPr>
          <w:rFonts w:ascii="Arial" w:hAnsi="Arial" w:cs="Arial"/>
          <w:sz w:val="24"/>
          <w:szCs w:val="24"/>
        </w:rPr>
        <w:t xml:space="preserve">, </w:t>
      </w:r>
      <w:r w:rsidRPr="00463190">
        <w:rPr>
          <w:rFonts w:ascii="Arial" w:hAnsi="Arial" w:cs="Arial"/>
          <w:sz w:val="24"/>
          <w:szCs w:val="24"/>
        </w:rPr>
        <w:t xml:space="preserve">stakeholders and staff in a fast paced environment, sometimes under pressure, remaining flexible, proactive, resourceful and efficient, with a high level of </w:t>
      </w:r>
      <w:r w:rsidR="009A6901" w:rsidRPr="00463190">
        <w:rPr>
          <w:rFonts w:ascii="Arial" w:hAnsi="Arial" w:cs="Arial"/>
          <w:sz w:val="24"/>
          <w:szCs w:val="24"/>
        </w:rPr>
        <w:t>professionalism and</w:t>
      </w:r>
      <w:r w:rsidRPr="00463190">
        <w:rPr>
          <w:rFonts w:ascii="Arial" w:hAnsi="Arial" w:cs="Arial"/>
          <w:sz w:val="24"/>
          <w:szCs w:val="24"/>
        </w:rPr>
        <w:t xml:space="preserve"> approachab</w:t>
      </w:r>
      <w:r w:rsidR="009A6901" w:rsidRPr="00463190">
        <w:rPr>
          <w:rFonts w:ascii="Arial" w:hAnsi="Arial" w:cs="Arial"/>
          <w:sz w:val="24"/>
          <w:szCs w:val="24"/>
        </w:rPr>
        <w:t>ility is crucial to this role. An e</w:t>
      </w:r>
      <w:r w:rsidRPr="00463190">
        <w:rPr>
          <w:rFonts w:ascii="Arial" w:hAnsi="Arial" w:cs="Arial"/>
          <w:sz w:val="24"/>
          <w:szCs w:val="24"/>
        </w:rPr>
        <w:t xml:space="preserve">xcellent level of written and verbal communication skills and attention to detail are equally important. </w:t>
      </w:r>
    </w:p>
    <w:p w:rsidR="000B3572" w:rsidRDefault="000B3572" w:rsidP="00BD5DFE">
      <w:pPr>
        <w:shd w:val="clear" w:color="auto" w:fill="FFFFFF"/>
        <w:spacing w:before="100" w:beforeAutospacing="1" w:after="100" w:afterAutospacing="1" w:line="312" w:lineRule="atLeast"/>
        <w:rPr>
          <w:rFonts w:ascii="Arial" w:eastAsia="Times New Roman" w:hAnsi="Arial" w:cs="Arial"/>
          <w:color w:val="000000"/>
          <w:sz w:val="24"/>
          <w:szCs w:val="24"/>
        </w:rPr>
      </w:pPr>
    </w:p>
    <w:p w:rsidR="000B3572" w:rsidRDefault="000B3572" w:rsidP="00BD5DFE">
      <w:pPr>
        <w:shd w:val="clear" w:color="auto" w:fill="FFFFFF"/>
        <w:spacing w:before="100" w:beforeAutospacing="1" w:after="100" w:afterAutospacing="1" w:line="312" w:lineRule="atLeast"/>
        <w:rPr>
          <w:rFonts w:ascii="Arial" w:eastAsia="Times New Roman" w:hAnsi="Arial" w:cs="Arial"/>
          <w:color w:val="000000"/>
          <w:sz w:val="24"/>
          <w:szCs w:val="24"/>
        </w:rPr>
      </w:pPr>
    </w:p>
    <w:p w:rsidR="000B3572" w:rsidRDefault="000B3572" w:rsidP="00BD5DFE">
      <w:pPr>
        <w:shd w:val="clear" w:color="auto" w:fill="FFFFFF"/>
        <w:spacing w:before="100" w:beforeAutospacing="1" w:after="100" w:afterAutospacing="1" w:line="312" w:lineRule="atLeast"/>
        <w:rPr>
          <w:rFonts w:ascii="Arial" w:eastAsia="Times New Roman" w:hAnsi="Arial" w:cs="Arial"/>
          <w:color w:val="000000"/>
          <w:sz w:val="24"/>
          <w:szCs w:val="24"/>
        </w:rPr>
      </w:pPr>
    </w:p>
    <w:p w:rsidR="00DE31C8" w:rsidRPr="00463190" w:rsidRDefault="00DE31C8" w:rsidP="00BD5DFE">
      <w:pPr>
        <w:shd w:val="clear" w:color="auto" w:fill="FFFFFF"/>
        <w:spacing w:before="100" w:beforeAutospacing="1" w:after="100" w:afterAutospacing="1" w:line="312" w:lineRule="atLeast"/>
        <w:rPr>
          <w:rFonts w:ascii="Arial" w:eastAsia="Times New Roman" w:hAnsi="Arial" w:cs="Arial"/>
          <w:b/>
          <w:color w:val="000000"/>
          <w:sz w:val="28"/>
          <w:szCs w:val="28"/>
        </w:rPr>
      </w:pPr>
      <w:r w:rsidRPr="00463190">
        <w:rPr>
          <w:rFonts w:ascii="Arial" w:eastAsia="Times New Roman" w:hAnsi="Arial" w:cs="Arial"/>
          <w:b/>
          <w:color w:val="000000"/>
          <w:sz w:val="28"/>
          <w:szCs w:val="28"/>
        </w:rPr>
        <w:t>Main Responsibilities</w:t>
      </w:r>
    </w:p>
    <w:p w:rsidR="00DE31C8" w:rsidRPr="000B3572" w:rsidRDefault="00C73B57" w:rsidP="00BD5DFE">
      <w:pPr>
        <w:shd w:val="clear" w:color="auto" w:fill="FFFFFF"/>
        <w:spacing w:before="100" w:beforeAutospacing="1" w:after="100" w:afterAutospacing="1" w:line="312" w:lineRule="atLeast"/>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DE31C8" w:rsidRPr="000B3572">
        <w:rPr>
          <w:rFonts w:ascii="Arial" w:eastAsia="Times New Roman" w:hAnsi="Arial" w:cs="Arial"/>
          <w:b/>
          <w:color w:val="000000"/>
          <w:sz w:val="24"/>
          <w:szCs w:val="24"/>
        </w:rPr>
        <w:t>Trust</w:t>
      </w:r>
      <w:r>
        <w:rPr>
          <w:rFonts w:ascii="Arial" w:eastAsia="Times New Roman" w:hAnsi="Arial" w:cs="Arial"/>
          <w:b/>
          <w:color w:val="000000"/>
          <w:sz w:val="24"/>
          <w:szCs w:val="24"/>
        </w:rPr>
        <w:t>, Foundations</w:t>
      </w:r>
      <w:r w:rsidR="00DE31C8" w:rsidRPr="000B3572">
        <w:rPr>
          <w:rFonts w:ascii="Arial" w:eastAsia="Times New Roman" w:hAnsi="Arial" w:cs="Arial"/>
          <w:b/>
          <w:color w:val="000000"/>
          <w:sz w:val="24"/>
          <w:szCs w:val="24"/>
        </w:rPr>
        <w:t xml:space="preserve"> and Grant Giving Bodies</w:t>
      </w:r>
    </w:p>
    <w:p w:rsidR="00DE31C8" w:rsidRDefault="00DE31C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Build relationships with trust and grant giving organisations, write and submit applications for funding.</w:t>
      </w:r>
    </w:p>
    <w:p w:rsidR="00DE31C8" w:rsidRDefault="00DE31C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Manage and lead the identification of, and approaches </w:t>
      </w:r>
      <w:r w:rsidR="00280113">
        <w:rPr>
          <w:rFonts w:ascii="Arial" w:eastAsia="Times New Roman" w:hAnsi="Arial" w:cs="Arial"/>
          <w:color w:val="000000"/>
          <w:sz w:val="24"/>
          <w:szCs w:val="24"/>
        </w:rPr>
        <w:t>to local regional and national t</w:t>
      </w:r>
      <w:r w:rsidR="000B3572">
        <w:rPr>
          <w:rFonts w:ascii="Arial" w:eastAsia="Times New Roman" w:hAnsi="Arial" w:cs="Arial"/>
          <w:color w:val="000000"/>
          <w:sz w:val="24"/>
          <w:szCs w:val="24"/>
        </w:rPr>
        <w:t>rusts</w:t>
      </w:r>
      <w:r w:rsidR="00C73B57">
        <w:rPr>
          <w:rFonts w:ascii="Arial" w:eastAsia="Times New Roman" w:hAnsi="Arial" w:cs="Arial"/>
          <w:color w:val="000000"/>
          <w:sz w:val="24"/>
          <w:szCs w:val="24"/>
        </w:rPr>
        <w:t xml:space="preserve">, </w:t>
      </w:r>
      <w:r w:rsidR="00280113">
        <w:rPr>
          <w:rFonts w:ascii="Arial" w:eastAsia="Times New Roman" w:hAnsi="Arial" w:cs="Arial"/>
          <w:color w:val="000000"/>
          <w:sz w:val="24"/>
          <w:szCs w:val="24"/>
        </w:rPr>
        <w:t>f</w:t>
      </w:r>
      <w:r w:rsidR="000B3572">
        <w:rPr>
          <w:rFonts w:ascii="Arial" w:eastAsia="Times New Roman" w:hAnsi="Arial" w:cs="Arial"/>
          <w:color w:val="000000"/>
          <w:sz w:val="24"/>
          <w:szCs w:val="24"/>
        </w:rPr>
        <w:t xml:space="preserve">oundations </w:t>
      </w:r>
      <w:r w:rsidR="00C73B57">
        <w:rPr>
          <w:rFonts w:ascii="Arial" w:eastAsia="Times New Roman" w:hAnsi="Arial" w:cs="Arial"/>
          <w:color w:val="000000"/>
          <w:sz w:val="24"/>
          <w:szCs w:val="24"/>
        </w:rPr>
        <w:t xml:space="preserve">and </w:t>
      </w:r>
      <w:r w:rsidR="00280113">
        <w:rPr>
          <w:rFonts w:ascii="Arial" w:eastAsia="Times New Roman" w:hAnsi="Arial" w:cs="Arial"/>
          <w:color w:val="000000"/>
          <w:sz w:val="24"/>
          <w:szCs w:val="24"/>
        </w:rPr>
        <w:t xml:space="preserve">other </w:t>
      </w:r>
      <w:r w:rsidR="00C73B57">
        <w:rPr>
          <w:rFonts w:ascii="Arial" w:eastAsia="Times New Roman" w:hAnsi="Arial" w:cs="Arial"/>
          <w:color w:val="000000"/>
          <w:sz w:val="24"/>
          <w:szCs w:val="24"/>
        </w:rPr>
        <w:t>grant giving organisations t</w:t>
      </w:r>
      <w:r w:rsidR="000B3572">
        <w:rPr>
          <w:rFonts w:ascii="Arial" w:eastAsia="Times New Roman" w:hAnsi="Arial" w:cs="Arial"/>
          <w:color w:val="000000"/>
          <w:sz w:val="24"/>
          <w:szCs w:val="24"/>
        </w:rPr>
        <w:t xml:space="preserve">hat have not previously supported the work of Northumberland County Blind Association, building </w:t>
      </w:r>
      <w:r w:rsidR="00280113">
        <w:rPr>
          <w:rFonts w:ascii="Arial" w:eastAsia="Times New Roman" w:hAnsi="Arial" w:cs="Arial"/>
          <w:color w:val="000000"/>
          <w:sz w:val="24"/>
          <w:szCs w:val="24"/>
        </w:rPr>
        <w:t xml:space="preserve">and maintain </w:t>
      </w:r>
      <w:r w:rsidR="000B3572">
        <w:rPr>
          <w:rFonts w:ascii="Arial" w:eastAsia="Times New Roman" w:hAnsi="Arial" w:cs="Arial"/>
          <w:color w:val="000000"/>
          <w:sz w:val="24"/>
          <w:szCs w:val="24"/>
        </w:rPr>
        <w:t>an annual calendar of key prospects.</w:t>
      </w:r>
    </w:p>
    <w:p w:rsidR="000B3572" w:rsidRDefault="000B3572"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Develop </w:t>
      </w:r>
      <w:r w:rsidR="00280113">
        <w:rPr>
          <w:rFonts w:ascii="Arial" w:eastAsia="Times New Roman" w:hAnsi="Arial" w:cs="Arial"/>
          <w:color w:val="000000"/>
          <w:sz w:val="24"/>
          <w:szCs w:val="24"/>
        </w:rPr>
        <w:t>core generic t</w:t>
      </w:r>
      <w:r>
        <w:rPr>
          <w:rFonts w:ascii="Arial" w:eastAsia="Times New Roman" w:hAnsi="Arial" w:cs="Arial"/>
          <w:color w:val="000000"/>
          <w:sz w:val="24"/>
          <w:szCs w:val="24"/>
        </w:rPr>
        <w:t>rust proposals for each area of service delivery and core costs that require funding.</w:t>
      </w:r>
    </w:p>
    <w:p w:rsidR="000B3572" w:rsidRDefault="000B3572"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Write tailored applications, addressing grant making priorities or requirements as spe</w:t>
      </w:r>
      <w:r w:rsidR="00280113">
        <w:rPr>
          <w:rFonts w:ascii="Arial" w:eastAsia="Times New Roman" w:hAnsi="Arial" w:cs="Arial"/>
          <w:color w:val="000000"/>
          <w:sz w:val="24"/>
          <w:szCs w:val="24"/>
        </w:rPr>
        <w:t>cified by individual t</w:t>
      </w:r>
      <w:r w:rsidR="00C73B57">
        <w:rPr>
          <w:rFonts w:ascii="Arial" w:eastAsia="Times New Roman" w:hAnsi="Arial" w:cs="Arial"/>
          <w:color w:val="000000"/>
          <w:sz w:val="24"/>
          <w:szCs w:val="24"/>
        </w:rPr>
        <w:t xml:space="preserve">rusts, </w:t>
      </w:r>
      <w:r w:rsidR="00280113">
        <w:rPr>
          <w:rFonts w:ascii="Arial" w:eastAsia="Times New Roman" w:hAnsi="Arial" w:cs="Arial"/>
          <w:color w:val="000000"/>
          <w:sz w:val="24"/>
          <w:szCs w:val="24"/>
        </w:rPr>
        <w:t>f</w:t>
      </w:r>
      <w:r>
        <w:rPr>
          <w:rFonts w:ascii="Arial" w:eastAsia="Times New Roman" w:hAnsi="Arial" w:cs="Arial"/>
          <w:color w:val="000000"/>
          <w:sz w:val="24"/>
          <w:szCs w:val="24"/>
        </w:rPr>
        <w:t>oundations</w:t>
      </w:r>
      <w:r w:rsidR="00C73B57">
        <w:rPr>
          <w:rFonts w:ascii="Arial" w:eastAsia="Times New Roman" w:hAnsi="Arial" w:cs="Arial"/>
          <w:color w:val="000000"/>
          <w:sz w:val="24"/>
          <w:szCs w:val="24"/>
        </w:rPr>
        <w:t xml:space="preserve"> and grant giving organisations.</w:t>
      </w:r>
    </w:p>
    <w:p w:rsidR="000B3572" w:rsidRDefault="000B3572"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Develop and maintain reporting and application systems and co-ordinate and share information with the wider team.</w:t>
      </w:r>
    </w:p>
    <w:p w:rsidR="000B3572" w:rsidRDefault="000B3572" w:rsidP="00463190">
      <w:pPr>
        <w:shd w:val="clear" w:color="auto" w:fill="FFFFFF"/>
        <w:spacing w:before="100" w:beforeAutospacing="1" w:after="100" w:afterAutospacing="1" w:line="312" w:lineRule="atLeast"/>
        <w:ind w:left="360"/>
        <w:jc w:val="both"/>
        <w:rPr>
          <w:rFonts w:ascii="Arial" w:eastAsia="Times New Roman" w:hAnsi="Arial" w:cs="Arial"/>
          <w:b/>
          <w:color w:val="000000"/>
          <w:sz w:val="24"/>
          <w:szCs w:val="24"/>
        </w:rPr>
      </w:pPr>
      <w:r w:rsidRPr="000B3572">
        <w:rPr>
          <w:rFonts w:ascii="Arial" w:eastAsia="Times New Roman" w:hAnsi="Arial" w:cs="Arial"/>
          <w:b/>
          <w:color w:val="000000"/>
          <w:sz w:val="24"/>
          <w:szCs w:val="24"/>
        </w:rPr>
        <w:t>Corporate</w:t>
      </w:r>
    </w:p>
    <w:p w:rsidR="000B3572" w:rsidRDefault="000B3572"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Identify and approach corporate prospects, securing financial contributions and the support of their employees.</w:t>
      </w:r>
    </w:p>
    <w:p w:rsidR="000B3572"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Develop, promote and market Northumberland County Blind Associations events and sponsorship opportunities to corporate employees to encourage involvement.</w:t>
      </w:r>
    </w:p>
    <w:p w:rsid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Develop standard emails and contact letters that can be shared with corporate partners to encourage their support on an ongoing basis.</w:t>
      </w:r>
    </w:p>
    <w:p w:rsid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Develop and maintain reporting and application systems and co-ordinate and share information with the wider tea</w:t>
      </w:r>
      <w:r w:rsidRPr="008D04A2">
        <w:rPr>
          <w:rFonts w:ascii="Arial" w:eastAsia="Times New Roman" w:hAnsi="Arial" w:cs="Arial"/>
          <w:color w:val="000000"/>
          <w:sz w:val="24"/>
          <w:szCs w:val="24"/>
        </w:rPr>
        <w:t>m</w:t>
      </w:r>
      <w:r w:rsidR="00AE4A07" w:rsidRPr="008D04A2">
        <w:rPr>
          <w:rFonts w:ascii="Arial" w:eastAsia="Times New Roman" w:hAnsi="Arial" w:cs="Arial"/>
          <w:color w:val="000000"/>
          <w:sz w:val="24"/>
          <w:szCs w:val="24"/>
        </w:rPr>
        <w:t>.</w:t>
      </w:r>
    </w:p>
    <w:p w:rsidR="00556858" w:rsidRDefault="00556858" w:rsidP="00463190">
      <w:pPr>
        <w:shd w:val="clear" w:color="auto" w:fill="FFFFFF"/>
        <w:spacing w:before="100" w:beforeAutospacing="1" w:after="100" w:afterAutospacing="1" w:line="312" w:lineRule="atLeast"/>
        <w:ind w:left="360"/>
        <w:jc w:val="both"/>
        <w:rPr>
          <w:rFonts w:ascii="Arial" w:eastAsia="Times New Roman" w:hAnsi="Arial" w:cs="Arial"/>
          <w:b/>
          <w:color w:val="000000"/>
          <w:sz w:val="24"/>
          <w:szCs w:val="24"/>
        </w:rPr>
      </w:pPr>
      <w:r w:rsidRPr="00556858">
        <w:rPr>
          <w:rFonts w:ascii="Arial" w:eastAsia="Times New Roman" w:hAnsi="Arial" w:cs="Arial"/>
          <w:b/>
          <w:color w:val="000000"/>
          <w:sz w:val="24"/>
          <w:szCs w:val="24"/>
        </w:rPr>
        <w:t>General Fundraising</w:t>
      </w:r>
    </w:p>
    <w:p w:rsidR="00556858" w:rsidRP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sidRPr="00556858">
        <w:rPr>
          <w:rFonts w:ascii="Arial" w:eastAsia="Times New Roman" w:hAnsi="Arial" w:cs="Arial"/>
          <w:color w:val="000000"/>
          <w:sz w:val="24"/>
          <w:szCs w:val="24"/>
        </w:rPr>
        <w:t>Support the Organisational Development Manager in the development and implementation of Northumberland County Blind Associations Fundraising Plan.</w:t>
      </w:r>
    </w:p>
    <w:p w:rsidR="00556858" w:rsidRP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sidRPr="00556858">
        <w:rPr>
          <w:rFonts w:ascii="Arial" w:eastAsia="Times New Roman" w:hAnsi="Arial" w:cs="Arial"/>
          <w:color w:val="000000"/>
          <w:sz w:val="24"/>
          <w:szCs w:val="24"/>
        </w:rPr>
        <w:t>Contribute new ideas for fundraising and identify suitable fundraising initiatives, calls for proposals etc.</w:t>
      </w:r>
    </w:p>
    <w:p w:rsid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sidRPr="00556858">
        <w:rPr>
          <w:rFonts w:ascii="Arial" w:eastAsia="Times New Roman" w:hAnsi="Arial" w:cs="Arial"/>
          <w:color w:val="000000"/>
          <w:sz w:val="24"/>
          <w:szCs w:val="24"/>
        </w:rPr>
        <w:t>Produce detailed annual action plans on specific areas of responsibility outlined above, identifying area for growth and development and outlining measurable objectives</w:t>
      </w:r>
      <w:r>
        <w:rPr>
          <w:rFonts w:ascii="Arial" w:eastAsia="Times New Roman" w:hAnsi="Arial" w:cs="Arial"/>
          <w:color w:val="000000"/>
          <w:sz w:val="24"/>
          <w:szCs w:val="24"/>
        </w:rPr>
        <w:t>.</w:t>
      </w:r>
    </w:p>
    <w:p w:rsid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Objectively review the success and achievements against agreed targets, identifying strengths, weaknesses and areas for development.</w:t>
      </w:r>
    </w:p>
    <w:p w:rsid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Maintain organised files of all fundraising activities and information.</w:t>
      </w:r>
    </w:p>
    <w:p w:rsid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Participate in the day to day work of Northumberland County Blind Association, such as reporting, attending team and other meetings as required and taking a flexible approach to general administration and support tasks.</w:t>
      </w:r>
    </w:p>
    <w:p w:rsidR="00280113" w:rsidRDefault="00280113"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Support the work of the wider fundraising team and </w:t>
      </w:r>
      <w:r w:rsidR="00957940">
        <w:rPr>
          <w:rFonts w:ascii="Arial" w:eastAsia="Times New Roman" w:hAnsi="Arial" w:cs="Arial"/>
          <w:color w:val="000000"/>
          <w:sz w:val="24"/>
          <w:szCs w:val="24"/>
        </w:rPr>
        <w:t>activities</w:t>
      </w:r>
      <w:r>
        <w:rPr>
          <w:rFonts w:ascii="Arial" w:eastAsia="Times New Roman" w:hAnsi="Arial" w:cs="Arial"/>
          <w:color w:val="000000"/>
          <w:sz w:val="24"/>
          <w:szCs w:val="24"/>
        </w:rPr>
        <w:t xml:space="preserve"> as required.</w:t>
      </w:r>
    </w:p>
    <w:p w:rsidR="00556858" w:rsidRDefault="00556858" w:rsidP="00463190">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Represent the work of Northumberland County Blind Association at events to members of the public and supporters, where necessary deliver presentations.</w:t>
      </w:r>
    </w:p>
    <w:p w:rsidR="00280113" w:rsidRPr="00280113" w:rsidRDefault="00280113" w:rsidP="00280113">
      <w:pPr>
        <w:shd w:val="clear" w:color="auto" w:fill="FFFFFF"/>
        <w:spacing w:before="100" w:beforeAutospacing="1" w:after="100" w:afterAutospacing="1" w:line="312" w:lineRule="atLeast"/>
        <w:ind w:firstLine="360"/>
        <w:jc w:val="both"/>
        <w:rPr>
          <w:rFonts w:ascii="Arial" w:eastAsia="Times New Roman" w:hAnsi="Arial" w:cs="Arial"/>
          <w:b/>
          <w:color w:val="000000"/>
          <w:sz w:val="24"/>
          <w:szCs w:val="24"/>
        </w:rPr>
      </w:pPr>
      <w:r w:rsidRPr="00280113">
        <w:rPr>
          <w:rFonts w:ascii="Arial" w:eastAsia="Times New Roman" w:hAnsi="Arial" w:cs="Arial"/>
          <w:b/>
          <w:color w:val="000000"/>
          <w:sz w:val="24"/>
          <w:szCs w:val="24"/>
        </w:rPr>
        <w:lastRenderedPageBreak/>
        <w:t>Communications</w:t>
      </w:r>
    </w:p>
    <w:p w:rsidR="00280113" w:rsidRDefault="00280113" w:rsidP="00280113">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Contribute to the production of an annual review of fundraising activities, including writing copy, liaising with trusts, foundations, other grant giving organisations and corporate donors who have supported the work of Northumberland County Blind Association.</w:t>
      </w:r>
    </w:p>
    <w:p w:rsidR="00280113" w:rsidRDefault="00280113" w:rsidP="00280113">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Ensure the website fundraising and other communications information is up to date and well maintained.</w:t>
      </w:r>
    </w:p>
    <w:p w:rsidR="00280113" w:rsidRPr="00280113" w:rsidRDefault="00280113" w:rsidP="00280113">
      <w:pPr>
        <w:pStyle w:val="ListParagraph"/>
        <w:numPr>
          <w:ilvl w:val="0"/>
          <w:numId w:val="14"/>
        </w:numPr>
        <w:shd w:val="clear" w:color="auto" w:fill="FFFFFF"/>
        <w:spacing w:before="100" w:beforeAutospacing="1" w:after="100" w:afterAutospacing="1" w:line="312" w:lineRule="atLeast"/>
        <w:jc w:val="both"/>
        <w:rPr>
          <w:rFonts w:ascii="Arial" w:eastAsia="Times New Roman" w:hAnsi="Arial" w:cs="Arial"/>
          <w:color w:val="000000"/>
          <w:sz w:val="24"/>
          <w:szCs w:val="24"/>
        </w:rPr>
      </w:pPr>
      <w:r>
        <w:rPr>
          <w:rFonts w:ascii="Arial" w:eastAsia="Times New Roman" w:hAnsi="Arial" w:cs="Arial"/>
          <w:color w:val="000000"/>
          <w:sz w:val="24"/>
          <w:szCs w:val="24"/>
        </w:rPr>
        <w:t>Collate case studies, photographs and information from activities and events that have been supported to support future funding applications and raise awareness with potential donors of the work we have undertaken as a result of their support (financial or othe</w:t>
      </w:r>
      <w:r w:rsidRPr="008D04A2">
        <w:rPr>
          <w:rFonts w:ascii="Arial" w:eastAsia="Times New Roman" w:hAnsi="Arial" w:cs="Arial"/>
          <w:color w:val="000000"/>
          <w:sz w:val="24"/>
          <w:szCs w:val="24"/>
        </w:rPr>
        <w:t>r)</w:t>
      </w:r>
      <w:r w:rsidR="00AE4A07" w:rsidRPr="008D04A2">
        <w:rPr>
          <w:rFonts w:ascii="Arial" w:eastAsia="Times New Roman" w:hAnsi="Arial" w:cs="Arial"/>
          <w:color w:val="000000"/>
          <w:sz w:val="24"/>
          <w:szCs w:val="24"/>
        </w:rPr>
        <w:t>.</w:t>
      </w:r>
    </w:p>
    <w:p w:rsidR="00BD5DFE" w:rsidRPr="00B43AC1" w:rsidRDefault="00BD5DFE" w:rsidP="00957940">
      <w:pPr>
        <w:shd w:val="clear" w:color="auto" w:fill="FFFFFF"/>
        <w:spacing w:before="100" w:beforeAutospacing="1" w:after="100" w:afterAutospacing="1" w:line="312" w:lineRule="atLeast"/>
        <w:ind w:firstLine="360"/>
        <w:jc w:val="both"/>
        <w:rPr>
          <w:rFonts w:ascii="Arial" w:hAnsi="Arial" w:cs="Arial"/>
          <w:b/>
          <w:sz w:val="24"/>
          <w:szCs w:val="24"/>
        </w:rPr>
      </w:pPr>
      <w:r w:rsidRPr="00B43AC1">
        <w:rPr>
          <w:rFonts w:ascii="Arial" w:eastAsia="Times New Roman" w:hAnsi="Arial" w:cs="Arial"/>
          <w:b/>
          <w:color w:val="000000"/>
          <w:sz w:val="24"/>
          <w:szCs w:val="24"/>
        </w:rPr>
        <w:t>The post holder will also:</w:t>
      </w:r>
    </w:p>
    <w:p w:rsidR="00AC09BF" w:rsidRPr="00BD5DFE" w:rsidRDefault="00AC09BF" w:rsidP="00463190">
      <w:pPr>
        <w:pStyle w:val="ListParagraph"/>
        <w:numPr>
          <w:ilvl w:val="0"/>
          <w:numId w:val="9"/>
        </w:numPr>
        <w:spacing w:after="0" w:line="240" w:lineRule="auto"/>
        <w:jc w:val="both"/>
        <w:rPr>
          <w:rFonts w:ascii="Arial" w:hAnsi="Arial" w:cs="Arial"/>
          <w:sz w:val="24"/>
          <w:szCs w:val="24"/>
        </w:rPr>
      </w:pPr>
      <w:r w:rsidRPr="00BD5DFE">
        <w:rPr>
          <w:rFonts w:ascii="Arial" w:hAnsi="Arial" w:cs="Arial"/>
          <w:sz w:val="24"/>
          <w:szCs w:val="24"/>
        </w:rPr>
        <w:t xml:space="preserve">Participate in </w:t>
      </w:r>
      <w:r w:rsidR="00B43AC1">
        <w:rPr>
          <w:rFonts w:ascii="Arial" w:hAnsi="Arial" w:cs="Arial"/>
          <w:sz w:val="24"/>
          <w:szCs w:val="24"/>
        </w:rPr>
        <w:t>four to six-weekly update</w:t>
      </w:r>
      <w:r w:rsidRPr="00BD5DFE">
        <w:rPr>
          <w:rFonts w:ascii="Arial" w:hAnsi="Arial" w:cs="Arial"/>
          <w:sz w:val="24"/>
          <w:szCs w:val="24"/>
        </w:rPr>
        <w:t xml:space="preserve"> meetings and </w:t>
      </w:r>
      <w:r w:rsidR="00B43AC1">
        <w:rPr>
          <w:rFonts w:ascii="Arial" w:hAnsi="Arial" w:cs="Arial"/>
          <w:sz w:val="24"/>
          <w:szCs w:val="24"/>
        </w:rPr>
        <w:t xml:space="preserve">undertake </w:t>
      </w:r>
      <w:r w:rsidR="00BD5DFE">
        <w:rPr>
          <w:rFonts w:ascii="Arial" w:hAnsi="Arial" w:cs="Arial"/>
          <w:sz w:val="24"/>
          <w:szCs w:val="24"/>
        </w:rPr>
        <w:t xml:space="preserve">personal development relevant to the </w:t>
      </w:r>
      <w:r w:rsidR="00BD5DFE" w:rsidRPr="008D04A2">
        <w:rPr>
          <w:rFonts w:ascii="Arial" w:hAnsi="Arial" w:cs="Arial"/>
          <w:sz w:val="24"/>
          <w:szCs w:val="24"/>
        </w:rPr>
        <w:t>post</w:t>
      </w:r>
      <w:r w:rsidR="00AE4A07" w:rsidRPr="008D04A2">
        <w:rPr>
          <w:rFonts w:ascii="Arial" w:hAnsi="Arial" w:cs="Arial"/>
          <w:sz w:val="24"/>
          <w:szCs w:val="24"/>
        </w:rPr>
        <w:t>.</w:t>
      </w:r>
    </w:p>
    <w:p w:rsidR="00BD5DFE" w:rsidRPr="00BD5DFE" w:rsidRDefault="00BD5DFE" w:rsidP="00463190">
      <w:pPr>
        <w:pStyle w:val="ListParagraph"/>
        <w:numPr>
          <w:ilvl w:val="0"/>
          <w:numId w:val="9"/>
        </w:numPr>
        <w:shd w:val="clear" w:color="auto" w:fill="FFFFFF"/>
        <w:spacing w:before="100" w:beforeAutospacing="1" w:after="100" w:afterAutospacing="1" w:line="312" w:lineRule="atLeast"/>
        <w:jc w:val="both"/>
        <w:rPr>
          <w:rFonts w:ascii="Arial" w:hAnsi="Arial" w:cs="Arial"/>
          <w:sz w:val="24"/>
          <w:szCs w:val="24"/>
        </w:rPr>
      </w:pPr>
      <w:r w:rsidRPr="00BD5DFE">
        <w:rPr>
          <w:rFonts w:ascii="Arial" w:hAnsi="Arial" w:cs="Arial"/>
          <w:sz w:val="24"/>
          <w:szCs w:val="24"/>
        </w:rPr>
        <w:t>Participate in team events and fundraising activities</w:t>
      </w:r>
      <w:r w:rsidR="00957940">
        <w:rPr>
          <w:rFonts w:ascii="Arial" w:hAnsi="Arial" w:cs="Arial"/>
          <w:sz w:val="24"/>
          <w:szCs w:val="24"/>
        </w:rPr>
        <w:t xml:space="preserve"> as required</w:t>
      </w:r>
      <w:r w:rsidRPr="00BD5DFE">
        <w:rPr>
          <w:rFonts w:ascii="Arial" w:hAnsi="Arial" w:cs="Arial"/>
          <w:sz w:val="24"/>
          <w:szCs w:val="24"/>
        </w:rPr>
        <w:t>.</w:t>
      </w:r>
    </w:p>
    <w:p w:rsidR="00AC09BF" w:rsidRDefault="00AC09BF" w:rsidP="00463190">
      <w:pPr>
        <w:pStyle w:val="ListParagraph"/>
        <w:numPr>
          <w:ilvl w:val="0"/>
          <w:numId w:val="9"/>
        </w:numPr>
        <w:spacing w:after="0" w:line="240" w:lineRule="auto"/>
        <w:jc w:val="both"/>
        <w:rPr>
          <w:rFonts w:ascii="Arial" w:hAnsi="Arial" w:cs="Arial"/>
          <w:sz w:val="24"/>
          <w:szCs w:val="24"/>
        </w:rPr>
      </w:pPr>
      <w:r w:rsidRPr="00BD5DFE">
        <w:rPr>
          <w:rFonts w:ascii="Arial" w:hAnsi="Arial" w:cs="Arial"/>
          <w:sz w:val="24"/>
          <w:szCs w:val="24"/>
        </w:rPr>
        <w:t>Carry out any other duties relevant to post, at the reasonable request of management</w:t>
      </w:r>
    </w:p>
    <w:p w:rsidR="00FA12E1" w:rsidRDefault="00FA12E1" w:rsidP="00463190">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Be able to travel independently across Northumberlan</w:t>
      </w:r>
      <w:r w:rsidRPr="008D04A2">
        <w:rPr>
          <w:rFonts w:ascii="Arial" w:hAnsi="Arial" w:cs="Arial"/>
          <w:sz w:val="24"/>
          <w:szCs w:val="24"/>
        </w:rPr>
        <w:t>d</w:t>
      </w:r>
      <w:r w:rsidR="00AE4A07" w:rsidRPr="008D04A2">
        <w:rPr>
          <w:rFonts w:ascii="Arial" w:hAnsi="Arial" w:cs="Arial"/>
          <w:sz w:val="24"/>
          <w:szCs w:val="24"/>
        </w:rPr>
        <w:t>.</w:t>
      </w:r>
    </w:p>
    <w:p w:rsidR="00FA12E1" w:rsidRDefault="00FA12E1" w:rsidP="00463190">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Be able to travel independently to any </w:t>
      </w:r>
      <w:r w:rsidR="00B43AC1">
        <w:rPr>
          <w:rFonts w:ascii="Arial" w:hAnsi="Arial" w:cs="Arial"/>
          <w:sz w:val="24"/>
          <w:szCs w:val="24"/>
        </w:rPr>
        <w:t xml:space="preserve">regional or </w:t>
      </w:r>
      <w:r>
        <w:rPr>
          <w:rFonts w:ascii="Arial" w:hAnsi="Arial" w:cs="Arial"/>
          <w:sz w:val="24"/>
          <w:szCs w:val="24"/>
        </w:rPr>
        <w:t>national events as required by the post</w:t>
      </w:r>
    </w:p>
    <w:p w:rsidR="00FA12E1" w:rsidRPr="008D04A2" w:rsidRDefault="00FA12E1" w:rsidP="00463190">
      <w:pPr>
        <w:pStyle w:val="ListParagraph"/>
        <w:numPr>
          <w:ilvl w:val="0"/>
          <w:numId w:val="9"/>
        </w:numPr>
        <w:spacing w:after="0" w:line="240" w:lineRule="auto"/>
        <w:jc w:val="both"/>
        <w:rPr>
          <w:rFonts w:ascii="Arial" w:hAnsi="Arial" w:cs="Arial"/>
          <w:sz w:val="24"/>
          <w:szCs w:val="24"/>
        </w:rPr>
      </w:pPr>
      <w:r w:rsidRPr="008D04A2">
        <w:rPr>
          <w:rFonts w:ascii="Arial" w:hAnsi="Arial" w:cs="Arial"/>
          <w:sz w:val="24"/>
          <w:szCs w:val="24"/>
        </w:rPr>
        <w:t>Be</w:t>
      </w:r>
      <w:r w:rsidRPr="00AC797C">
        <w:rPr>
          <w:rFonts w:ascii="Arial" w:hAnsi="Arial" w:cs="Arial"/>
          <w:sz w:val="24"/>
          <w:szCs w:val="24"/>
        </w:rPr>
        <w:t xml:space="preserve"> able to work flexibly, from time to time the post holder will be expected to </w:t>
      </w:r>
      <w:r w:rsidRPr="008D04A2">
        <w:rPr>
          <w:rFonts w:ascii="Arial" w:hAnsi="Arial" w:cs="Arial"/>
          <w:sz w:val="24"/>
          <w:szCs w:val="24"/>
        </w:rPr>
        <w:t>work some evening</w:t>
      </w:r>
      <w:r w:rsidR="00AE4A07" w:rsidRPr="008D04A2">
        <w:rPr>
          <w:rFonts w:ascii="Arial" w:hAnsi="Arial" w:cs="Arial"/>
          <w:sz w:val="24"/>
          <w:szCs w:val="24"/>
        </w:rPr>
        <w:t>s</w:t>
      </w:r>
      <w:r w:rsidRPr="008D04A2">
        <w:rPr>
          <w:rFonts w:ascii="Arial" w:hAnsi="Arial" w:cs="Arial"/>
          <w:sz w:val="24"/>
          <w:szCs w:val="24"/>
        </w:rPr>
        <w:t xml:space="preserve"> and weekend</w:t>
      </w:r>
      <w:r w:rsidR="00AE4A07" w:rsidRPr="008D04A2">
        <w:rPr>
          <w:rFonts w:ascii="Arial" w:hAnsi="Arial" w:cs="Arial"/>
          <w:sz w:val="24"/>
          <w:szCs w:val="24"/>
        </w:rPr>
        <w:t>s.</w:t>
      </w:r>
    </w:p>
    <w:p w:rsidR="00207043" w:rsidRDefault="00207043" w:rsidP="00FA12E1">
      <w:pPr>
        <w:spacing w:after="0" w:line="240" w:lineRule="auto"/>
        <w:rPr>
          <w:rFonts w:ascii="Arial" w:hAnsi="Arial" w:cs="Arial"/>
          <w:sz w:val="24"/>
          <w:szCs w:val="24"/>
        </w:rPr>
      </w:pPr>
    </w:p>
    <w:p w:rsidR="00280113" w:rsidRDefault="00280113" w:rsidP="00FA12E1">
      <w:pPr>
        <w:spacing w:after="0" w:line="240" w:lineRule="auto"/>
        <w:rPr>
          <w:rFonts w:ascii="Arial" w:hAnsi="Arial" w:cs="Arial"/>
          <w:b/>
          <w:sz w:val="24"/>
          <w:szCs w:val="24"/>
        </w:rPr>
      </w:pPr>
    </w:p>
    <w:p w:rsidR="00207043" w:rsidRPr="00207043" w:rsidRDefault="00207043" w:rsidP="00FA12E1">
      <w:pPr>
        <w:spacing w:after="0" w:line="240" w:lineRule="auto"/>
        <w:rPr>
          <w:rFonts w:ascii="Arial" w:hAnsi="Arial" w:cs="Arial"/>
          <w:b/>
          <w:sz w:val="24"/>
          <w:szCs w:val="24"/>
        </w:rPr>
      </w:pPr>
      <w:r w:rsidRPr="00207043">
        <w:rPr>
          <w:rFonts w:ascii="Arial" w:hAnsi="Arial" w:cs="Arial"/>
          <w:b/>
          <w:sz w:val="24"/>
          <w:szCs w:val="24"/>
        </w:rPr>
        <w:t>PERSON SPECIFICATION</w:t>
      </w:r>
    </w:p>
    <w:p w:rsidR="00207043" w:rsidRDefault="00207043" w:rsidP="00FA12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10"/>
        <w:gridCol w:w="9646"/>
      </w:tblGrid>
      <w:tr w:rsidR="00207043">
        <w:tc>
          <w:tcPr>
            <w:tcW w:w="810" w:type="dxa"/>
          </w:tcPr>
          <w:p w:rsidR="00207043" w:rsidRDefault="00207043" w:rsidP="00FA12E1">
            <w:pPr>
              <w:rPr>
                <w:rFonts w:ascii="Arial" w:hAnsi="Arial" w:cs="Arial"/>
                <w:sz w:val="24"/>
                <w:szCs w:val="24"/>
              </w:rPr>
            </w:pPr>
          </w:p>
        </w:tc>
        <w:tc>
          <w:tcPr>
            <w:tcW w:w="9646" w:type="dxa"/>
          </w:tcPr>
          <w:p w:rsidR="00207043" w:rsidRPr="007B0A10" w:rsidRDefault="00207043" w:rsidP="00FA12E1">
            <w:pPr>
              <w:rPr>
                <w:rFonts w:ascii="Arial" w:hAnsi="Arial" w:cs="Arial"/>
                <w:b/>
                <w:sz w:val="24"/>
                <w:szCs w:val="24"/>
              </w:rPr>
            </w:pPr>
            <w:r w:rsidRPr="007B0A10">
              <w:rPr>
                <w:rFonts w:ascii="Arial" w:hAnsi="Arial" w:cs="Arial"/>
                <w:b/>
                <w:sz w:val="24"/>
                <w:szCs w:val="24"/>
              </w:rPr>
              <w:t>Essential</w:t>
            </w:r>
          </w:p>
        </w:tc>
      </w:tr>
      <w:tr w:rsidR="00207043">
        <w:tc>
          <w:tcPr>
            <w:tcW w:w="810" w:type="dxa"/>
          </w:tcPr>
          <w:p w:rsidR="00207043" w:rsidRDefault="00207043" w:rsidP="00FA12E1">
            <w:pPr>
              <w:rPr>
                <w:rFonts w:ascii="Arial" w:hAnsi="Arial" w:cs="Arial"/>
                <w:sz w:val="24"/>
                <w:szCs w:val="24"/>
              </w:rPr>
            </w:pPr>
            <w:r>
              <w:rPr>
                <w:rFonts w:ascii="Arial" w:hAnsi="Arial" w:cs="Arial"/>
                <w:sz w:val="24"/>
                <w:szCs w:val="24"/>
              </w:rPr>
              <w:t>1.</w:t>
            </w:r>
          </w:p>
        </w:tc>
        <w:tc>
          <w:tcPr>
            <w:tcW w:w="9646" w:type="dxa"/>
          </w:tcPr>
          <w:p w:rsidR="00207043" w:rsidRDefault="00C73B57" w:rsidP="00FA12E1">
            <w:pPr>
              <w:rPr>
                <w:rFonts w:ascii="Arial" w:hAnsi="Arial" w:cs="Arial"/>
                <w:sz w:val="24"/>
                <w:szCs w:val="24"/>
              </w:rPr>
            </w:pPr>
            <w:r>
              <w:rPr>
                <w:rFonts w:ascii="Arial" w:hAnsi="Arial" w:cs="Arial"/>
                <w:sz w:val="24"/>
                <w:szCs w:val="24"/>
              </w:rPr>
              <w:t>Minimum of 2</w:t>
            </w:r>
            <w:r w:rsidR="00207043">
              <w:rPr>
                <w:rFonts w:ascii="Arial" w:hAnsi="Arial" w:cs="Arial"/>
                <w:sz w:val="24"/>
                <w:szCs w:val="24"/>
              </w:rPr>
              <w:t xml:space="preserve"> years’ experience in </w:t>
            </w:r>
            <w:r>
              <w:rPr>
                <w:rFonts w:ascii="Arial" w:hAnsi="Arial" w:cs="Arial"/>
                <w:sz w:val="24"/>
                <w:szCs w:val="24"/>
              </w:rPr>
              <w:t>Trust, Grant and/or Corporate fundraising</w:t>
            </w:r>
            <w:r w:rsidR="00A75280">
              <w:rPr>
                <w:rFonts w:ascii="Arial" w:hAnsi="Arial" w:cs="Arial"/>
                <w:sz w:val="24"/>
                <w:szCs w:val="24"/>
              </w:rPr>
              <w:t xml:space="preserve"> with proven experience in income generation.</w:t>
            </w:r>
          </w:p>
          <w:p w:rsidR="007B0A10" w:rsidRDefault="007B0A10" w:rsidP="00FA12E1">
            <w:pPr>
              <w:rPr>
                <w:rFonts w:ascii="Arial" w:hAnsi="Arial" w:cs="Arial"/>
                <w:sz w:val="24"/>
                <w:szCs w:val="24"/>
              </w:rPr>
            </w:pPr>
          </w:p>
        </w:tc>
      </w:tr>
      <w:tr w:rsidR="00B43AC1">
        <w:tc>
          <w:tcPr>
            <w:tcW w:w="810" w:type="dxa"/>
          </w:tcPr>
          <w:p w:rsidR="00B43AC1" w:rsidRDefault="00426981" w:rsidP="00FA12E1">
            <w:pPr>
              <w:rPr>
                <w:rFonts w:ascii="Arial" w:hAnsi="Arial" w:cs="Arial"/>
                <w:sz w:val="24"/>
                <w:szCs w:val="24"/>
              </w:rPr>
            </w:pPr>
            <w:r>
              <w:rPr>
                <w:rFonts w:ascii="Arial" w:hAnsi="Arial" w:cs="Arial"/>
                <w:sz w:val="24"/>
                <w:szCs w:val="24"/>
              </w:rPr>
              <w:t>2</w:t>
            </w:r>
            <w:r w:rsidR="000E18FB">
              <w:rPr>
                <w:rFonts w:ascii="Arial" w:hAnsi="Arial" w:cs="Arial"/>
                <w:sz w:val="24"/>
                <w:szCs w:val="24"/>
              </w:rPr>
              <w:t>.</w:t>
            </w:r>
          </w:p>
        </w:tc>
        <w:tc>
          <w:tcPr>
            <w:tcW w:w="9646" w:type="dxa"/>
          </w:tcPr>
          <w:p w:rsidR="00B43AC1" w:rsidRDefault="00B43AC1" w:rsidP="00FA12E1">
            <w:pPr>
              <w:rPr>
                <w:rFonts w:ascii="Arial" w:hAnsi="Arial" w:cs="Arial"/>
                <w:sz w:val="24"/>
                <w:szCs w:val="24"/>
              </w:rPr>
            </w:pPr>
            <w:r>
              <w:rPr>
                <w:rFonts w:ascii="Arial" w:hAnsi="Arial" w:cs="Arial"/>
                <w:sz w:val="24"/>
                <w:szCs w:val="24"/>
              </w:rPr>
              <w:t>Demonstrable knowledge of UK Trusts, Foundations, other grant giving organisations and Corporate giving.</w:t>
            </w:r>
          </w:p>
          <w:p w:rsidR="00B43AC1" w:rsidRDefault="00B43AC1" w:rsidP="00FA12E1">
            <w:pPr>
              <w:rPr>
                <w:rFonts w:ascii="Arial" w:hAnsi="Arial" w:cs="Arial"/>
                <w:sz w:val="24"/>
                <w:szCs w:val="24"/>
              </w:rPr>
            </w:pPr>
          </w:p>
        </w:tc>
      </w:tr>
      <w:tr w:rsidR="00C73B57">
        <w:tc>
          <w:tcPr>
            <w:tcW w:w="810" w:type="dxa"/>
          </w:tcPr>
          <w:p w:rsidR="00C73B57" w:rsidRDefault="00426981" w:rsidP="00FA12E1">
            <w:pPr>
              <w:rPr>
                <w:rFonts w:ascii="Arial" w:hAnsi="Arial" w:cs="Arial"/>
                <w:sz w:val="24"/>
                <w:szCs w:val="24"/>
              </w:rPr>
            </w:pPr>
            <w:r>
              <w:rPr>
                <w:rFonts w:ascii="Arial" w:hAnsi="Arial" w:cs="Arial"/>
                <w:sz w:val="24"/>
                <w:szCs w:val="24"/>
              </w:rPr>
              <w:t>3</w:t>
            </w:r>
            <w:r w:rsidR="000E18FB">
              <w:rPr>
                <w:rFonts w:ascii="Arial" w:hAnsi="Arial" w:cs="Arial"/>
                <w:sz w:val="24"/>
                <w:szCs w:val="24"/>
              </w:rPr>
              <w:t>.</w:t>
            </w:r>
          </w:p>
        </w:tc>
        <w:tc>
          <w:tcPr>
            <w:tcW w:w="9646" w:type="dxa"/>
          </w:tcPr>
          <w:p w:rsidR="00C73B57" w:rsidRDefault="00C73B57" w:rsidP="00FA12E1">
            <w:pPr>
              <w:rPr>
                <w:rFonts w:ascii="Arial" w:hAnsi="Arial" w:cs="Arial"/>
                <w:sz w:val="24"/>
                <w:szCs w:val="24"/>
              </w:rPr>
            </w:pPr>
            <w:r>
              <w:rPr>
                <w:rFonts w:ascii="Arial" w:hAnsi="Arial" w:cs="Arial"/>
                <w:sz w:val="24"/>
                <w:szCs w:val="24"/>
              </w:rPr>
              <w:t xml:space="preserve">Proven record of successful applications for substantial funding from Trusts, Foundations and </w:t>
            </w:r>
            <w:r w:rsidR="000E18FB">
              <w:rPr>
                <w:rFonts w:ascii="Arial" w:hAnsi="Arial" w:cs="Arial"/>
                <w:sz w:val="24"/>
                <w:szCs w:val="24"/>
              </w:rPr>
              <w:t xml:space="preserve">other </w:t>
            </w:r>
            <w:r>
              <w:rPr>
                <w:rFonts w:ascii="Arial" w:hAnsi="Arial" w:cs="Arial"/>
                <w:sz w:val="24"/>
                <w:szCs w:val="24"/>
              </w:rPr>
              <w:t>grant giving organisations.</w:t>
            </w:r>
          </w:p>
          <w:p w:rsidR="00562639" w:rsidRDefault="00562639" w:rsidP="00FA12E1">
            <w:pPr>
              <w:rPr>
                <w:rFonts w:ascii="Arial" w:hAnsi="Arial" w:cs="Arial"/>
                <w:sz w:val="24"/>
                <w:szCs w:val="24"/>
              </w:rPr>
            </w:pPr>
          </w:p>
        </w:tc>
      </w:tr>
      <w:tr w:rsidR="00C73B57">
        <w:tc>
          <w:tcPr>
            <w:tcW w:w="810" w:type="dxa"/>
          </w:tcPr>
          <w:p w:rsidR="00C73B57" w:rsidRDefault="00426981" w:rsidP="00FA12E1">
            <w:pPr>
              <w:rPr>
                <w:rFonts w:ascii="Arial" w:hAnsi="Arial" w:cs="Arial"/>
                <w:sz w:val="24"/>
                <w:szCs w:val="24"/>
              </w:rPr>
            </w:pPr>
            <w:r>
              <w:rPr>
                <w:rFonts w:ascii="Arial" w:hAnsi="Arial" w:cs="Arial"/>
                <w:sz w:val="24"/>
                <w:szCs w:val="24"/>
              </w:rPr>
              <w:t>4</w:t>
            </w:r>
            <w:r w:rsidR="00C73B57">
              <w:rPr>
                <w:rFonts w:ascii="Arial" w:hAnsi="Arial" w:cs="Arial"/>
                <w:sz w:val="24"/>
                <w:szCs w:val="24"/>
              </w:rPr>
              <w:t>.</w:t>
            </w:r>
          </w:p>
        </w:tc>
        <w:tc>
          <w:tcPr>
            <w:tcW w:w="9646" w:type="dxa"/>
          </w:tcPr>
          <w:p w:rsidR="00C73B57" w:rsidRDefault="00C73B57" w:rsidP="00FA12E1">
            <w:pPr>
              <w:rPr>
                <w:rFonts w:ascii="Arial" w:hAnsi="Arial" w:cs="Arial"/>
                <w:sz w:val="24"/>
                <w:szCs w:val="24"/>
              </w:rPr>
            </w:pPr>
            <w:r>
              <w:rPr>
                <w:rFonts w:ascii="Arial" w:hAnsi="Arial" w:cs="Arial"/>
                <w:sz w:val="24"/>
                <w:szCs w:val="24"/>
              </w:rPr>
              <w:t>Demonstrable ability to develo</w:t>
            </w:r>
            <w:r w:rsidR="00B43AC1">
              <w:rPr>
                <w:rFonts w:ascii="Arial" w:hAnsi="Arial" w:cs="Arial"/>
                <w:sz w:val="24"/>
                <w:szCs w:val="24"/>
              </w:rPr>
              <w:t>p relationships with Corporate P</w:t>
            </w:r>
            <w:r>
              <w:rPr>
                <w:rFonts w:ascii="Arial" w:hAnsi="Arial" w:cs="Arial"/>
                <w:sz w:val="24"/>
                <w:szCs w:val="24"/>
              </w:rPr>
              <w:t xml:space="preserve">artners, Trusts, Foundations and </w:t>
            </w:r>
            <w:r w:rsidR="000E18FB">
              <w:rPr>
                <w:rFonts w:ascii="Arial" w:hAnsi="Arial" w:cs="Arial"/>
                <w:sz w:val="24"/>
                <w:szCs w:val="24"/>
              </w:rPr>
              <w:t xml:space="preserve">other </w:t>
            </w:r>
            <w:r>
              <w:rPr>
                <w:rFonts w:ascii="Arial" w:hAnsi="Arial" w:cs="Arial"/>
                <w:sz w:val="24"/>
                <w:szCs w:val="24"/>
              </w:rPr>
              <w:t>grant giving organisations.</w:t>
            </w:r>
          </w:p>
          <w:p w:rsidR="00562639" w:rsidRDefault="00562639" w:rsidP="00FA12E1">
            <w:pPr>
              <w:rPr>
                <w:rFonts w:ascii="Arial" w:hAnsi="Arial" w:cs="Arial"/>
                <w:sz w:val="24"/>
                <w:szCs w:val="24"/>
              </w:rPr>
            </w:pPr>
          </w:p>
        </w:tc>
      </w:tr>
      <w:tr w:rsidR="00C73B57">
        <w:tc>
          <w:tcPr>
            <w:tcW w:w="810" w:type="dxa"/>
          </w:tcPr>
          <w:p w:rsidR="00C73B57" w:rsidRDefault="00426981" w:rsidP="00FA12E1">
            <w:pPr>
              <w:rPr>
                <w:rFonts w:ascii="Arial" w:hAnsi="Arial" w:cs="Arial"/>
                <w:sz w:val="24"/>
                <w:szCs w:val="24"/>
              </w:rPr>
            </w:pPr>
            <w:r>
              <w:rPr>
                <w:rFonts w:ascii="Arial" w:hAnsi="Arial" w:cs="Arial"/>
                <w:sz w:val="24"/>
                <w:szCs w:val="24"/>
              </w:rPr>
              <w:t>5</w:t>
            </w:r>
            <w:r w:rsidR="00C73B57">
              <w:rPr>
                <w:rFonts w:ascii="Arial" w:hAnsi="Arial" w:cs="Arial"/>
                <w:sz w:val="24"/>
                <w:szCs w:val="24"/>
              </w:rPr>
              <w:t xml:space="preserve">. </w:t>
            </w:r>
          </w:p>
        </w:tc>
        <w:tc>
          <w:tcPr>
            <w:tcW w:w="9646" w:type="dxa"/>
          </w:tcPr>
          <w:p w:rsidR="00C73B57" w:rsidRDefault="00C73B57" w:rsidP="00FA12E1">
            <w:pPr>
              <w:rPr>
                <w:rFonts w:ascii="Arial" w:hAnsi="Arial" w:cs="Arial"/>
                <w:sz w:val="24"/>
                <w:szCs w:val="24"/>
              </w:rPr>
            </w:pPr>
            <w:r>
              <w:rPr>
                <w:rFonts w:ascii="Arial" w:hAnsi="Arial" w:cs="Arial"/>
                <w:sz w:val="24"/>
                <w:szCs w:val="24"/>
              </w:rPr>
              <w:t>Experience of researching Trust and Corporate funding opportunities</w:t>
            </w:r>
            <w:r w:rsidR="00562639">
              <w:rPr>
                <w:rFonts w:ascii="Arial" w:hAnsi="Arial" w:cs="Arial"/>
                <w:sz w:val="24"/>
                <w:szCs w:val="24"/>
              </w:rPr>
              <w:t>.</w:t>
            </w:r>
          </w:p>
          <w:p w:rsidR="00562639" w:rsidRDefault="00562639" w:rsidP="00FA12E1">
            <w:pPr>
              <w:rPr>
                <w:rFonts w:ascii="Arial" w:hAnsi="Arial" w:cs="Arial"/>
                <w:sz w:val="24"/>
                <w:szCs w:val="24"/>
              </w:rPr>
            </w:pPr>
          </w:p>
        </w:tc>
      </w:tr>
      <w:tr w:rsidR="00C73B57">
        <w:tc>
          <w:tcPr>
            <w:tcW w:w="810" w:type="dxa"/>
          </w:tcPr>
          <w:p w:rsidR="00C73B57" w:rsidRDefault="00426981" w:rsidP="00FA12E1">
            <w:pPr>
              <w:rPr>
                <w:rFonts w:ascii="Arial" w:hAnsi="Arial" w:cs="Arial"/>
                <w:sz w:val="24"/>
                <w:szCs w:val="24"/>
              </w:rPr>
            </w:pPr>
            <w:r>
              <w:rPr>
                <w:rFonts w:ascii="Arial" w:hAnsi="Arial" w:cs="Arial"/>
                <w:sz w:val="24"/>
                <w:szCs w:val="24"/>
              </w:rPr>
              <w:t>6</w:t>
            </w:r>
            <w:r w:rsidR="00C73B57">
              <w:rPr>
                <w:rFonts w:ascii="Arial" w:hAnsi="Arial" w:cs="Arial"/>
                <w:sz w:val="24"/>
                <w:szCs w:val="24"/>
              </w:rPr>
              <w:t>.</w:t>
            </w:r>
          </w:p>
        </w:tc>
        <w:tc>
          <w:tcPr>
            <w:tcW w:w="9646" w:type="dxa"/>
          </w:tcPr>
          <w:p w:rsidR="00C73B57" w:rsidRDefault="00562639" w:rsidP="00FA12E1">
            <w:pPr>
              <w:rPr>
                <w:rFonts w:ascii="Arial" w:hAnsi="Arial" w:cs="Arial"/>
                <w:sz w:val="24"/>
                <w:szCs w:val="24"/>
              </w:rPr>
            </w:pPr>
            <w:r>
              <w:rPr>
                <w:rFonts w:ascii="Arial" w:hAnsi="Arial" w:cs="Arial"/>
                <w:sz w:val="24"/>
                <w:szCs w:val="24"/>
              </w:rPr>
              <w:t>Experience of work</w:t>
            </w:r>
            <w:r w:rsidR="000E18FB">
              <w:rPr>
                <w:rFonts w:ascii="Arial" w:hAnsi="Arial" w:cs="Arial"/>
                <w:sz w:val="24"/>
                <w:szCs w:val="24"/>
              </w:rPr>
              <w:t xml:space="preserve">ing in a charitable environment, </w:t>
            </w:r>
            <w:r w:rsidR="00463190">
              <w:rPr>
                <w:rFonts w:ascii="Arial" w:hAnsi="Arial" w:cs="Arial"/>
                <w:sz w:val="24"/>
                <w:szCs w:val="24"/>
              </w:rPr>
              <w:t>preferably, although not essential within the sight loss sector.</w:t>
            </w:r>
          </w:p>
          <w:p w:rsidR="00562639" w:rsidRDefault="00562639" w:rsidP="00FA12E1">
            <w:pPr>
              <w:rPr>
                <w:rFonts w:ascii="Arial" w:hAnsi="Arial" w:cs="Arial"/>
                <w:sz w:val="24"/>
                <w:szCs w:val="24"/>
              </w:rPr>
            </w:pPr>
          </w:p>
        </w:tc>
      </w:tr>
      <w:tr w:rsidR="00B43AC1">
        <w:tc>
          <w:tcPr>
            <w:tcW w:w="810" w:type="dxa"/>
          </w:tcPr>
          <w:p w:rsidR="00B43AC1" w:rsidRDefault="00426981" w:rsidP="00FA12E1">
            <w:pPr>
              <w:rPr>
                <w:rFonts w:ascii="Arial" w:hAnsi="Arial" w:cs="Arial"/>
                <w:sz w:val="24"/>
                <w:szCs w:val="24"/>
              </w:rPr>
            </w:pPr>
            <w:r>
              <w:rPr>
                <w:rFonts w:ascii="Arial" w:hAnsi="Arial" w:cs="Arial"/>
                <w:sz w:val="24"/>
                <w:szCs w:val="24"/>
              </w:rPr>
              <w:t>7</w:t>
            </w:r>
            <w:r w:rsidR="00B43AC1">
              <w:rPr>
                <w:rFonts w:ascii="Arial" w:hAnsi="Arial" w:cs="Arial"/>
                <w:sz w:val="24"/>
                <w:szCs w:val="24"/>
              </w:rPr>
              <w:t>.</w:t>
            </w:r>
          </w:p>
        </w:tc>
        <w:tc>
          <w:tcPr>
            <w:tcW w:w="9646" w:type="dxa"/>
          </w:tcPr>
          <w:p w:rsidR="00B43AC1" w:rsidRDefault="00B43AC1" w:rsidP="00FA12E1">
            <w:pPr>
              <w:rPr>
                <w:rFonts w:ascii="Arial" w:hAnsi="Arial" w:cs="Arial"/>
                <w:sz w:val="24"/>
                <w:szCs w:val="24"/>
              </w:rPr>
            </w:pPr>
            <w:r>
              <w:rPr>
                <w:rFonts w:ascii="Arial" w:hAnsi="Arial" w:cs="Arial"/>
                <w:sz w:val="24"/>
                <w:szCs w:val="24"/>
              </w:rPr>
              <w:t>Excellent written skills and the ability to produce concise and creative bids and funding applications</w:t>
            </w:r>
          </w:p>
          <w:p w:rsidR="00463190" w:rsidRDefault="00463190" w:rsidP="00FA12E1">
            <w:pPr>
              <w:rPr>
                <w:rFonts w:ascii="Arial" w:hAnsi="Arial" w:cs="Arial"/>
                <w:sz w:val="24"/>
                <w:szCs w:val="24"/>
              </w:rPr>
            </w:pPr>
          </w:p>
        </w:tc>
      </w:tr>
      <w:tr w:rsidR="00207043">
        <w:tc>
          <w:tcPr>
            <w:tcW w:w="810" w:type="dxa"/>
          </w:tcPr>
          <w:p w:rsidR="00207043" w:rsidRDefault="00426981" w:rsidP="00FA12E1">
            <w:pPr>
              <w:rPr>
                <w:rFonts w:ascii="Arial" w:hAnsi="Arial" w:cs="Arial"/>
                <w:sz w:val="24"/>
                <w:szCs w:val="24"/>
              </w:rPr>
            </w:pPr>
            <w:r>
              <w:rPr>
                <w:rFonts w:ascii="Arial" w:hAnsi="Arial" w:cs="Arial"/>
                <w:sz w:val="24"/>
                <w:szCs w:val="24"/>
              </w:rPr>
              <w:t>8</w:t>
            </w:r>
            <w:r w:rsidR="00207043">
              <w:rPr>
                <w:rFonts w:ascii="Arial" w:hAnsi="Arial" w:cs="Arial"/>
                <w:sz w:val="24"/>
                <w:szCs w:val="24"/>
              </w:rPr>
              <w:t>.</w:t>
            </w:r>
          </w:p>
        </w:tc>
        <w:tc>
          <w:tcPr>
            <w:tcW w:w="9646" w:type="dxa"/>
          </w:tcPr>
          <w:p w:rsidR="007B0A10" w:rsidRDefault="00207043" w:rsidP="000E18FB">
            <w:pPr>
              <w:rPr>
                <w:rFonts w:ascii="Arial" w:hAnsi="Arial" w:cs="Arial"/>
                <w:sz w:val="24"/>
                <w:szCs w:val="24"/>
              </w:rPr>
            </w:pPr>
            <w:r>
              <w:rPr>
                <w:rFonts w:ascii="Arial" w:hAnsi="Arial" w:cs="Arial"/>
                <w:sz w:val="24"/>
                <w:szCs w:val="24"/>
              </w:rPr>
              <w:t xml:space="preserve">Excellent </w:t>
            </w:r>
            <w:r w:rsidR="000E18FB">
              <w:rPr>
                <w:rFonts w:ascii="Arial" w:hAnsi="Arial" w:cs="Arial"/>
                <w:sz w:val="24"/>
                <w:szCs w:val="24"/>
              </w:rPr>
              <w:t>interpersonal, verbal and written communication skills to build relationships and give presentations to potential donors.</w:t>
            </w:r>
          </w:p>
          <w:p w:rsidR="000E18FB" w:rsidRDefault="000E18FB" w:rsidP="000E18FB">
            <w:pPr>
              <w:rPr>
                <w:rFonts w:ascii="Arial" w:hAnsi="Arial" w:cs="Arial"/>
                <w:sz w:val="24"/>
                <w:szCs w:val="24"/>
              </w:rPr>
            </w:pPr>
          </w:p>
        </w:tc>
      </w:tr>
      <w:tr w:rsidR="00207043">
        <w:tc>
          <w:tcPr>
            <w:tcW w:w="810" w:type="dxa"/>
          </w:tcPr>
          <w:p w:rsidR="00207043" w:rsidRDefault="00426981" w:rsidP="00FA12E1">
            <w:pPr>
              <w:rPr>
                <w:rFonts w:ascii="Arial" w:hAnsi="Arial" w:cs="Arial"/>
                <w:sz w:val="24"/>
                <w:szCs w:val="24"/>
              </w:rPr>
            </w:pPr>
            <w:r>
              <w:rPr>
                <w:rFonts w:ascii="Arial" w:hAnsi="Arial" w:cs="Arial"/>
                <w:sz w:val="24"/>
                <w:szCs w:val="24"/>
              </w:rPr>
              <w:t>9</w:t>
            </w:r>
            <w:r w:rsidR="00207043">
              <w:rPr>
                <w:rFonts w:ascii="Arial" w:hAnsi="Arial" w:cs="Arial"/>
                <w:sz w:val="24"/>
                <w:szCs w:val="24"/>
              </w:rPr>
              <w:t>.</w:t>
            </w:r>
          </w:p>
        </w:tc>
        <w:tc>
          <w:tcPr>
            <w:tcW w:w="9646" w:type="dxa"/>
          </w:tcPr>
          <w:p w:rsidR="007B0A10" w:rsidRDefault="000E18FB" w:rsidP="00FA12E1">
            <w:pPr>
              <w:rPr>
                <w:rFonts w:ascii="Arial" w:hAnsi="Arial" w:cs="Arial"/>
                <w:sz w:val="24"/>
                <w:szCs w:val="24"/>
              </w:rPr>
            </w:pPr>
            <w:r>
              <w:rPr>
                <w:rFonts w:ascii="Arial" w:hAnsi="Arial" w:cs="Arial"/>
                <w:sz w:val="24"/>
                <w:szCs w:val="24"/>
              </w:rPr>
              <w:t>Ability to understand and generate budgets in support of funding applications.</w:t>
            </w:r>
          </w:p>
          <w:p w:rsidR="000E18FB" w:rsidRDefault="000E18FB" w:rsidP="00FA12E1">
            <w:pPr>
              <w:rPr>
                <w:rFonts w:ascii="Arial" w:hAnsi="Arial" w:cs="Arial"/>
                <w:sz w:val="24"/>
                <w:szCs w:val="24"/>
              </w:rPr>
            </w:pPr>
          </w:p>
        </w:tc>
      </w:tr>
      <w:tr w:rsidR="000E18FB">
        <w:tc>
          <w:tcPr>
            <w:tcW w:w="810" w:type="dxa"/>
          </w:tcPr>
          <w:p w:rsidR="000E18FB" w:rsidRDefault="00426981" w:rsidP="00FA12E1">
            <w:pPr>
              <w:rPr>
                <w:rFonts w:ascii="Arial" w:hAnsi="Arial" w:cs="Arial"/>
                <w:sz w:val="24"/>
                <w:szCs w:val="24"/>
              </w:rPr>
            </w:pPr>
            <w:r>
              <w:rPr>
                <w:rFonts w:ascii="Arial" w:hAnsi="Arial" w:cs="Arial"/>
                <w:sz w:val="24"/>
                <w:szCs w:val="24"/>
              </w:rPr>
              <w:t>10</w:t>
            </w:r>
            <w:r w:rsidR="00463190">
              <w:rPr>
                <w:rFonts w:ascii="Arial" w:hAnsi="Arial" w:cs="Arial"/>
                <w:sz w:val="24"/>
                <w:szCs w:val="24"/>
              </w:rPr>
              <w:t>.</w:t>
            </w:r>
          </w:p>
        </w:tc>
        <w:tc>
          <w:tcPr>
            <w:tcW w:w="9646" w:type="dxa"/>
          </w:tcPr>
          <w:p w:rsidR="000E18FB" w:rsidRDefault="000E18FB" w:rsidP="00FA12E1">
            <w:pPr>
              <w:rPr>
                <w:rFonts w:ascii="Arial" w:hAnsi="Arial" w:cs="Arial"/>
                <w:sz w:val="24"/>
                <w:szCs w:val="24"/>
              </w:rPr>
            </w:pPr>
            <w:r>
              <w:rPr>
                <w:rFonts w:ascii="Arial" w:hAnsi="Arial" w:cs="Arial"/>
                <w:sz w:val="24"/>
                <w:szCs w:val="24"/>
              </w:rPr>
              <w:t xml:space="preserve">Ability </w:t>
            </w:r>
            <w:r w:rsidR="00463190">
              <w:rPr>
                <w:rFonts w:ascii="Arial" w:hAnsi="Arial" w:cs="Arial"/>
                <w:sz w:val="24"/>
                <w:szCs w:val="24"/>
              </w:rPr>
              <w:t>to prioritise</w:t>
            </w:r>
            <w:r>
              <w:rPr>
                <w:rFonts w:ascii="Arial" w:hAnsi="Arial" w:cs="Arial"/>
                <w:sz w:val="24"/>
                <w:szCs w:val="24"/>
              </w:rPr>
              <w:t xml:space="preserve"> workload, plan ahead and work within agreed timeframes, often under pressure, with the minimum of supervision.</w:t>
            </w:r>
          </w:p>
          <w:p w:rsidR="000E18FB" w:rsidRDefault="000E18FB" w:rsidP="00FA12E1">
            <w:pPr>
              <w:rPr>
                <w:rFonts w:ascii="Arial" w:hAnsi="Arial" w:cs="Arial"/>
                <w:sz w:val="24"/>
                <w:szCs w:val="24"/>
              </w:rPr>
            </w:pPr>
          </w:p>
        </w:tc>
      </w:tr>
      <w:tr w:rsidR="00463190">
        <w:tc>
          <w:tcPr>
            <w:tcW w:w="810" w:type="dxa"/>
          </w:tcPr>
          <w:p w:rsidR="00463190" w:rsidRDefault="00426981" w:rsidP="00FA12E1">
            <w:pPr>
              <w:rPr>
                <w:rFonts w:ascii="Arial" w:hAnsi="Arial" w:cs="Arial"/>
                <w:sz w:val="24"/>
                <w:szCs w:val="24"/>
              </w:rPr>
            </w:pPr>
            <w:r>
              <w:rPr>
                <w:rFonts w:ascii="Arial" w:hAnsi="Arial" w:cs="Arial"/>
                <w:sz w:val="24"/>
                <w:szCs w:val="24"/>
              </w:rPr>
              <w:lastRenderedPageBreak/>
              <w:t>11</w:t>
            </w:r>
            <w:r w:rsidR="00463190">
              <w:rPr>
                <w:rFonts w:ascii="Arial" w:hAnsi="Arial" w:cs="Arial"/>
                <w:sz w:val="24"/>
                <w:szCs w:val="24"/>
              </w:rPr>
              <w:t>.</w:t>
            </w:r>
          </w:p>
        </w:tc>
        <w:tc>
          <w:tcPr>
            <w:tcW w:w="9646" w:type="dxa"/>
          </w:tcPr>
          <w:p w:rsidR="00463190" w:rsidRDefault="00463190" w:rsidP="00FA12E1">
            <w:pPr>
              <w:rPr>
                <w:rFonts w:ascii="Arial" w:hAnsi="Arial" w:cs="Arial"/>
                <w:sz w:val="24"/>
                <w:szCs w:val="24"/>
              </w:rPr>
            </w:pPr>
            <w:r>
              <w:rPr>
                <w:rFonts w:ascii="Arial" w:hAnsi="Arial" w:cs="Arial"/>
                <w:sz w:val="24"/>
                <w:szCs w:val="24"/>
              </w:rPr>
              <w:t>Experience of multi-agency cross sector liaison.</w:t>
            </w:r>
          </w:p>
        </w:tc>
      </w:tr>
      <w:tr w:rsidR="00463190">
        <w:tc>
          <w:tcPr>
            <w:tcW w:w="810" w:type="dxa"/>
          </w:tcPr>
          <w:p w:rsidR="00463190" w:rsidRDefault="00426981" w:rsidP="00FA12E1">
            <w:pPr>
              <w:rPr>
                <w:rFonts w:ascii="Arial" w:hAnsi="Arial" w:cs="Arial"/>
                <w:sz w:val="24"/>
                <w:szCs w:val="24"/>
              </w:rPr>
            </w:pPr>
            <w:r>
              <w:rPr>
                <w:rFonts w:ascii="Arial" w:hAnsi="Arial" w:cs="Arial"/>
                <w:sz w:val="24"/>
                <w:szCs w:val="24"/>
              </w:rPr>
              <w:t>12</w:t>
            </w:r>
            <w:r w:rsidR="00463190">
              <w:rPr>
                <w:rFonts w:ascii="Arial" w:hAnsi="Arial" w:cs="Arial"/>
                <w:sz w:val="24"/>
                <w:szCs w:val="24"/>
              </w:rPr>
              <w:t>.</w:t>
            </w:r>
          </w:p>
        </w:tc>
        <w:tc>
          <w:tcPr>
            <w:tcW w:w="9646" w:type="dxa"/>
          </w:tcPr>
          <w:p w:rsidR="00463190" w:rsidRDefault="00463190" w:rsidP="00FA12E1">
            <w:pPr>
              <w:rPr>
                <w:rFonts w:ascii="Arial" w:hAnsi="Arial" w:cs="Arial"/>
                <w:sz w:val="24"/>
                <w:szCs w:val="24"/>
              </w:rPr>
            </w:pPr>
            <w:r>
              <w:rPr>
                <w:rFonts w:ascii="Arial" w:hAnsi="Arial" w:cs="Arial"/>
                <w:sz w:val="24"/>
                <w:szCs w:val="24"/>
              </w:rPr>
              <w:t xml:space="preserve">High standard of computer literacy, competent in the </w:t>
            </w:r>
            <w:r w:rsidR="00AE4A07" w:rsidRPr="008D04A2">
              <w:rPr>
                <w:rFonts w:ascii="Arial" w:hAnsi="Arial" w:cs="Arial"/>
                <w:sz w:val="24"/>
                <w:szCs w:val="24"/>
              </w:rPr>
              <w:t>use o</w:t>
            </w:r>
            <w:r w:rsidRPr="008D04A2">
              <w:rPr>
                <w:rFonts w:ascii="Arial" w:hAnsi="Arial" w:cs="Arial"/>
                <w:sz w:val="24"/>
                <w:szCs w:val="24"/>
              </w:rPr>
              <w:t>f Excel</w:t>
            </w:r>
            <w:r>
              <w:rPr>
                <w:rFonts w:ascii="Arial" w:hAnsi="Arial" w:cs="Arial"/>
                <w:sz w:val="24"/>
                <w:szCs w:val="24"/>
              </w:rPr>
              <w:t>, Word, PowerPoint</w:t>
            </w:r>
            <w:r w:rsidR="00745E97">
              <w:rPr>
                <w:rFonts w:ascii="Arial" w:hAnsi="Arial" w:cs="Arial"/>
                <w:sz w:val="24"/>
                <w:szCs w:val="24"/>
              </w:rPr>
              <w:t xml:space="preserve">, Outlook, Facebook, Twitter, </w:t>
            </w:r>
            <w:r>
              <w:rPr>
                <w:rFonts w:ascii="Arial" w:hAnsi="Arial" w:cs="Arial"/>
                <w:sz w:val="24"/>
                <w:szCs w:val="24"/>
              </w:rPr>
              <w:t xml:space="preserve">and the </w:t>
            </w:r>
            <w:r w:rsidR="00745E97">
              <w:rPr>
                <w:rFonts w:ascii="Arial" w:hAnsi="Arial" w:cs="Arial"/>
                <w:sz w:val="24"/>
                <w:szCs w:val="24"/>
              </w:rPr>
              <w:t xml:space="preserve">use of the </w:t>
            </w:r>
            <w:r>
              <w:rPr>
                <w:rFonts w:ascii="Arial" w:hAnsi="Arial" w:cs="Arial"/>
                <w:sz w:val="24"/>
                <w:szCs w:val="24"/>
              </w:rPr>
              <w:t>internet for research purposes.</w:t>
            </w:r>
          </w:p>
          <w:p w:rsidR="00463190" w:rsidRDefault="00463190" w:rsidP="00FA12E1">
            <w:pPr>
              <w:rPr>
                <w:rFonts w:ascii="Arial" w:hAnsi="Arial" w:cs="Arial"/>
                <w:sz w:val="24"/>
                <w:szCs w:val="24"/>
              </w:rPr>
            </w:pPr>
          </w:p>
        </w:tc>
      </w:tr>
      <w:tr w:rsidR="00463190">
        <w:tc>
          <w:tcPr>
            <w:tcW w:w="810" w:type="dxa"/>
          </w:tcPr>
          <w:p w:rsidR="00463190" w:rsidRDefault="00463190" w:rsidP="00FA12E1">
            <w:pPr>
              <w:rPr>
                <w:rFonts w:ascii="Arial" w:hAnsi="Arial" w:cs="Arial"/>
                <w:sz w:val="24"/>
                <w:szCs w:val="24"/>
              </w:rPr>
            </w:pPr>
          </w:p>
        </w:tc>
        <w:tc>
          <w:tcPr>
            <w:tcW w:w="9646" w:type="dxa"/>
          </w:tcPr>
          <w:p w:rsidR="00463190" w:rsidRDefault="00463190" w:rsidP="00FA12E1">
            <w:pPr>
              <w:rPr>
                <w:rFonts w:ascii="Arial" w:hAnsi="Arial" w:cs="Arial"/>
                <w:b/>
                <w:sz w:val="24"/>
                <w:szCs w:val="24"/>
              </w:rPr>
            </w:pPr>
            <w:r w:rsidRPr="007B0A10">
              <w:rPr>
                <w:rFonts w:ascii="Arial" w:hAnsi="Arial" w:cs="Arial"/>
                <w:b/>
                <w:sz w:val="24"/>
                <w:szCs w:val="24"/>
              </w:rPr>
              <w:t>Desirable</w:t>
            </w:r>
          </w:p>
          <w:p w:rsidR="00463190" w:rsidRPr="00107927" w:rsidRDefault="00463190" w:rsidP="00FA12E1">
            <w:pPr>
              <w:rPr>
                <w:rFonts w:ascii="Arial" w:hAnsi="Arial" w:cs="Arial"/>
                <w:sz w:val="24"/>
                <w:szCs w:val="24"/>
              </w:rPr>
            </w:pPr>
          </w:p>
        </w:tc>
      </w:tr>
      <w:tr w:rsidR="00426981">
        <w:tc>
          <w:tcPr>
            <w:tcW w:w="810" w:type="dxa"/>
          </w:tcPr>
          <w:p w:rsidR="00426981" w:rsidRPr="00426981" w:rsidRDefault="00426981" w:rsidP="00426981">
            <w:pPr>
              <w:rPr>
                <w:rFonts w:ascii="Arial" w:hAnsi="Arial" w:cs="Arial"/>
                <w:sz w:val="24"/>
                <w:szCs w:val="24"/>
              </w:rPr>
            </w:pPr>
            <w:r>
              <w:rPr>
                <w:rFonts w:ascii="Arial" w:hAnsi="Arial" w:cs="Arial"/>
                <w:sz w:val="24"/>
                <w:szCs w:val="24"/>
              </w:rPr>
              <w:t>1.</w:t>
            </w:r>
          </w:p>
        </w:tc>
        <w:tc>
          <w:tcPr>
            <w:tcW w:w="9646" w:type="dxa"/>
          </w:tcPr>
          <w:p w:rsidR="00426981" w:rsidRPr="00426981" w:rsidRDefault="00426981" w:rsidP="00FA12E1">
            <w:pPr>
              <w:rPr>
                <w:rFonts w:ascii="Arial" w:hAnsi="Arial" w:cs="Arial"/>
                <w:sz w:val="24"/>
                <w:szCs w:val="24"/>
              </w:rPr>
            </w:pPr>
            <w:r w:rsidRPr="00426981">
              <w:rPr>
                <w:rFonts w:ascii="Arial" w:hAnsi="Arial" w:cs="Arial"/>
                <w:sz w:val="24"/>
                <w:szCs w:val="24"/>
              </w:rPr>
              <w:t>Be a member of the Institute of Fundraising</w:t>
            </w:r>
          </w:p>
        </w:tc>
      </w:tr>
      <w:tr w:rsidR="00463190">
        <w:tc>
          <w:tcPr>
            <w:tcW w:w="810" w:type="dxa"/>
          </w:tcPr>
          <w:p w:rsidR="00463190" w:rsidRDefault="00426981" w:rsidP="00FA12E1">
            <w:pPr>
              <w:rPr>
                <w:rFonts w:ascii="Arial" w:hAnsi="Arial" w:cs="Arial"/>
                <w:sz w:val="24"/>
                <w:szCs w:val="24"/>
              </w:rPr>
            </w:pPr>
            <w:r>
              <w:rPr>
                <w:rFonts w:ascii="Arial" w:hAnsi="Arial" w:cs="Arial"/>
                <w:sz w:val="24"/>
                <w:szCs w:val="24"/>
              </w:rPr>
              <w:t>2</w:t>
            </w:r>
            <w:r w:rsidR="00463190">
              <w:rPr>
                <w:rFonts w:ascii="Arial" w:hAnsi="Arial" w:cs="Arial"/>
                <w:sz w:val="24"/>
                <w:szCs w:val="24"/>
              </w:rPr>
              <w:t>.</w:t>
            </w:r>
          </w:p>
        </w:tc>
        <w:tc>
          <w:tcPr>
            <w:tcW w:w="9646" w:type="dxa"/>
          </w:tcPr>
          <w:p w:rsidR="00463190" w:rsidRDefault="00463190" w:rsidP="00FA12E1">
            <w:pPr>
              <w:rPr>
                <w:rFonts w:ascii="Arial" w:hAnsi="Arial" w:cs="Arial"/>
                <w:sz w:val="24"/>
                <w:szCs w:val="24"/>
              </w:rPr>
            </w:pPr>
            <w:r>
              <w:rPr>
                <w:rFonts w:ascii="Arial" w:hAnsi="Arial" w:cs="Arial"/>
                <w:sz w:val="24"/>
                <w:szCs w:val="24"/>
              </w:rPr>
              <w:t>Experience of supporting people with sight loss and/or other disabilities.</w:t>
            </w:r>
          </w:p>
          <w:p w:rsidR="00463190" w:rsidRDefault="00463190" w:rsidP="00FA12E1">
            <w:pPr>
              <w:rPr>
                <w:rFonts w:ascii="Arial" w:hAnsi="Arial" w:cs="Arial"/>
                <w:sz w:val="24"/>
                <w:szCs w:val="24"/>
              </w:rPr>
            </w:pPr>
          </w:p>
        </w:tc>
      </w:tr>
      <w:tr w:rsidR="00463190">
        <w:tc>
          <w:tcPr>
            <w:tcW w:w="810" w:type="dxa"/>
          </w:tcPr>
          <w:p w:rsidR="00463190" w:rsidRDefault="00426981" w:rsidP="00FA12E1">
            <w:pPr>
              <w:rPr>
                <w:rFonts w:ascii="Arial" w:hAnsi="Arial" w:cs="Arial"/>
                <w:sz w:val="24"/>
                <w:szCs w:val="24"/>
              </w:rPr>
            </w:pPr>
            <w:r>
              <w:rPr>
                <w:rFonts w:ascii="Arial" w:hAnsi="Arial" w:cs="Arial"/>
                <w:sz w:val="24"/>
                <w:szCs w:val="24"/>
              </w:rPr>
              <w:t>3</w:t>
            </w:r>
            <w:r w:rsidR="00463190">
              <w:rPr>
                <w:rFonts w:ascii="Arial" w:hAnsi="Arial" w:cs="Arial"/>
                <w:sz w:val="24"/>
                <w:szCs w:val="24"/>
              </w:rPr>
              <w:t>.</w:t>
            </w:r>
          </w:p>
        </w:tc>
        <w:tc>
          <w:tcPr>
            <w:tcW w:w="9646" w:type="dxa"/>
          </w:tcPr>
          <w:p w:rsidR="00463190" w:rsidRDefault="00463190" w:rsidP="00280113">
            <w:pPr>
              <w:tabs>
                <w:tab w:val="left" w:pos="8382"/>
              </w:tabs>
              <w:rPr>
                <w:rFonts w:ascii="Arial" w:hAnsi="Arial" w:cs="Arial"/>
                <w:sz w:val="24"/>
                <w:szCs w:val="24"/>
              </w:rPr>
            </w:pPr>
            <w:r>
              <w:rPr>
                <w:rFonts w:ascii="Arial" w:hAnsi="Arial" w:cs="Arial"/>
                <w:sz w:val="24"/>
                <w:szCs w:val="24"/>
              </w:rPr>
              <w:t>Experience of the production and mainten</w:t>
            </w:r>
            <w:r w:rsidR="00745E97">
              <w:rPr>
                <w:rFonts w:ascii="Arial" w:hAnsi="Arial" w:cs="Arial"/>
                <w:sz w:val="24"/>
                <w:szCs w:val="24"/>
              </w:rPr>
              <w:t>ance of policies and procedures,</w:t>
            </w:r>
            <w:r w:rsidR="00280113">
              <w:rPr>
                <w:rFonts w:ascii="Arial" w:hAnsi="Arial" w:cs="Arial"/>
                <w:sz w:val="24"/>
                <w:szCs w:val="24"/>
              </w:rPr>
              <w:t xml:space="preserve"> relevant to area of work.</w:t>
            </w:r>
          </w:p>
          <w:p w:rsidR="00463190" w:rsidRDefault="00463190" w:rsidP="00FA12E1">
            <w:pPr>
              <w:rPr>
                <w:rFonts w:ascii="Arial" w:hAnsi="Arial" w:cs="Arial"/>
                <w:sz w:val="24"/>
                <w:szCs w:val="24"/>
              </w:rPr>
            </w:pPr>
          </w:p>
        </w:tc>
      </w:tr>
      <w:tr w:rsidR="00463190">
        <w:tc>
          <w:tcPr>
            <w:tcW w:w="810" w:type="dxa"/>
          </w:tcPr>
          <w:p w:rsidR="00463190" w:rsidRDefault="00463190" w:rsidP="00FA12E1">
            <w:pPr>
              <w:rPr>
                <w:rFonts w:ascii="Arial" w:hAnsi="Arial" w:cs="Arial"/>
                <w:sz w:val="24"/>
                <w:szCs w:val="24"/>
              </w:rPr>
            </w:pPr>
          </w:p>
        </w:tc>
        <w:tc>
          <w:tcPr>
            <w:tcW w:w="9646" w:type="dxa"/>
          </w:tcPr>
          <w:p w:rsidR="00463190" w:rsidRPr="00AA025F" w:rsidRDefault="00463190" w:rsidP="00FA12E1">
            <w:pPr>
              <w:rPr>
                <w:rFonts w:ascii="Arial" w:hAnsi="Arial" w:cs="Arial"/>
                <w:b/>
                <w:sz w:val="24"/>
                <w:szCs w:val="24"/>
              </w:rPr>
            </w:pPr>
            <w:r w:rsidRPr="00AA025F">
              <w:rPr>
                <w:rFonts w:ascii="Arial" w:hAnsi="Arial" w:cs="Arial"/>
                <w:b/>
                <w:sz w:val="24"/>
                <w:szCs w:val="24"/>
              </w:rPr>
              <w:t>Other</w:t>
            </w:r>
          </w:p>
          <w:p w:rsidR="00463190" w:rsidRDefault="00463190" w:rsidP="00FA12E1">
            <w:pPr>
              <w:rPr>
                <w:rFonts w:ascii="Arial" w:hAnsi="Arial" w:cs="Arial"/>
                <w:sz w:val="24"/>
                <w:szCs w:val="24"/>
              </w:rPr>
            </w:pPr>
          </w:p>
        </w:tc>
      </w:tr>
      <w:tr w:rsidR="00463190">
        <w:tc>
          <w:tcPr>
            <w:tcW w:w="810" w:type="dxa"/>
          </w:tcPr>
          <w:p w:rsidR="00463190" w:rsidRDefault="00463190" w:rsidP="00FA12E1">
            <w:pPr>
              <w:rPr>
                <w:rFonts w:ascii="Arial" w:hAnsi="Arial" w:cs="Arial"/>
                <w:sz w:val="24"/>
                <w:szCs w:val="24"/>
              </w:rPr>
            </w:pPr>
            <w:r>
              <w:rPr>
                <w:rFonts w:ascii="Arial" w:hAnsi="Arial" w:cs="Arial"/>
                <w:sz w:val="24"/>
                <w:szCs w:val="24"/>
              </w:rPr>
              <w:t>1.</w:t>
            </w:r>
          </w:p>
        </w:tc>
        <w:tc>
          <w:tcPr>
            <w:tcW w:w="9646" w:type="dxa"/>
          </w:tcPr>
          <w:p w:rsidR="00463190" w:rsidRDefault="00463190" w:rsidP="00FA12E1">
            <w:pPr>
              <w:rPr>
                <w:rFonts w:ascii="Arial" w:hAnsi="Arial" w:cs="Arial"/>
                <w:sz w:val="24"/>
                <w:szCs w:val="24"/>
              </w:rPr>
            </w:pPr>
            <w:r>
              <w:rPr>
                <w:rFonts w:ascii="Arial" w:hAnsi="Arial" w:cs="Arial"/>
                <w:sz w:val="24"/>
                <w:szCs w:val="24"/>
              </w:rPr>
              <w:t>Health and Safety – have a good understanding of health and safety and ensure safe systems of working are adhered to at all times.</w:t>
            </w:r>
          </w:p>
          <w:p w:rsidR="00463190" w:rsidRDefault="00463190" w:rsidP="00FA12E1">
            <w:pPr>
              <w:rPr>
                <w:rFonts w:ascii="Arial" w:hAnsi="Arial" w:cs="Arial"/>
                <w:sz w:val="24"/>
                <w:szCs w:val="24"/>
              </w:rPr>
            </w:pPr>
          </w:p>
        </w:tc>
      </w:tr>
      <w:tr w:rsidR="00463190">
        <w:tc>
          <w:tcPr>
            <w:tcW w:w="810" w:type="dxa"/>
          </w:tcPr>
          <w:p w:rsidR="00463190" w:rsidRDefault="00463190" w:rsidP="00FA12E1">
            <w:pPr>
              <w:rPr>
                <w:rFonts w:ascii="Arial" w:hAnsi="Arial" w:cs="Arial"/>
                <w:sz w:val="24"/>
                <w:szCs w:val="24"/>
              </w:rPr>
            </w:pPr>
            <w:r>
              <w:rPr>
                <w:rFonts w:ascii="Arial" w:hAnsi="Arial" w:cs="Arial"/>
                <w:sz w:val="24"/>
                <w:szCs w:val="24"/>
              </w:rPr>
              <w:t>2.</w:t>
            </w:r>
          </w:p>
        </w:tc>
        <w:tc>
          <w:tcPr>
            <w:tcW w:w="9646" w:type="dxa"/>
          </w:tcPr>
          <w:p w:rsidR="00463190" w:rsidRDefault="00463190" w:rsidP="00FA12E1">
            <w:pPr>
              <w:rPr>
                <w:rFonts w:ascii="Arial" w:hAnsi="Arial" w:cs="Arial"/>
                <w:sz w:val="24"/>
                <w:szCs w:val="24"/>
              </w:rPr>
            </w:pPr>
            <w:r>
              <w:rPr>
                <w:rFonts w:ascii="Arial" w:hAnsi="Arial" w:cs="Arial"/>
                <w:sz w:val="24"/>
                <w:szCs w:val="24"/>
              </w:rPr>
              <w:t>Equality and Diversity – have a good understanding of Equality and Diversity and ensure all working practices comply with current legislation.</w:t>
            </w:r>
          </w:p>
          <w:p w:rsidR="00463190" w:rsidRDefault="00463190" w:rsidP="00FA12E1">
            <w:pPr>
              <w:rPr>
                <w:rFonts w:ascii="Arial" w:hAnsi="Arial" w:cs="Arial"/>
                <w:sz w:val="24"/>
                <w:szCs w:val="24"/>
              </w:rPr>
            </w:pPr>
          </w:p>
        </w:tc>
      </w:tr>
      <w:tr w:rsidR="00463190">
        <w:tc>
          <w:tcPr>
            <w:tcW w:w="810" w:type="dxa"/>
          </w:tcPr>
          <w:p w:rsidR="00463190" w:rsidRDefault="00463190" w:rsidP="00FA12E1">
            <w:pPr>
              <w:rPr>
                <w:rFonts w:ascii="Arial" w:hAnsi="Arial" w:cs="Arial"/>
                <w:sz w:val="24"/>
                <w:szCs w:val="24"/>
              </w:rPr>
            </w:pPr>
            <w:r>
              <w:rPr>
                <w:rFonts w:ascii="Arial" w:hAnsi="Arial" w:cs="Arial"/>
                <w:sz w:val="24"/>
                <w:szCs w:val="24"/>
              </w:rPr>
              <w:t xml:space="preserve">3. </w:t>
            </w:r>
          </w:p>
        </w:tc>
        <w:tc>
          <w:tcPr>
            <w:tcW w:w="9646" w:type="dxa"/>
          </w:tcPr>
          <w:p w:rsidR="00463190" w:rsidRDefault="00463190" w:rsidP="00FA12E1">
            <w:pPr>
              <w:rPr>
                <w:rFonts w:ascii="Arial" w:hAnsi="Arial" w:cs="Arial"/>
                <w:sz w:val="24"/>
                <w:szCs w:val="24"/>
              </w:rPr>
            </w:pPr>
            <w:r>
              <w:rPr>
                <w:rFonts w:ascii="Arial" w:hAnsi="Arial" w:cs="Arial"/>
                <w:sz w:val="24"/>
                <w:szCs w:val="24"/>
              </w:rPr>
              <w:t>Safeguarding – have a good understanding of all Safeguarding and ensure working practices comply with current Safeguarding requirements.</w:t>
            </w:r>
          </w:p>
          <w:p w:rsidR="00463190" w:rsidRDefault="00463190" w:rsidP="00FA12E1">
            <w:pPr>
              <w:rPr>
                <w:rFonts w:ascii="Arial" w:hAnsi="Arial" w:cs="Arial"/>
                <w:sz w:val="24"/>
                <w:szCs w:val="24"/>
              </w:rPr>
            </w:pPr>
          </w:p>
        </w:tc>
      </w:tr>
      <w:tr w:rsidR="00463190">
        <w:tc>
          <w:tcPr>
            <w:tcW w:w="810" w:type="dxa"/>
          </w:tcPr>
          <w:p w:rsidR="00463190" w:rsidRDefault="00463190" w:rsidP="00FA12E1">
            <w:pPr>
              <w:rPr>
                <w:rFonts w:ascii="Arial" w:hAnsi="Arial" w:cs="Arial"/>
                <w:sz w:val="24"/>
                <w:szCs w:val="24"/>
              </w:rPr>
            </w:pPr>
            <w:r>
              <w:rPr>
                <w:rFonts w:ascii="Arial" w:hAnsi="Arial" w:cs="Arial"/>
                <w:sz w:val="24"/>
                <w:szCs w:val="24"/>
              </w:rPr>
              <w:t xml:space="preserve">4. </w:t>
            </w:r>
          </w:p>
        </w:tc>
        <w:tc>
          <w:tcPr>
            <w:tcW w:w="9646" w:type="dxa"/>
          </w:tcPr>
          <w:p w:rsidR="00463190" w:rsidRDefault="00463190" w:rsidP="00FA12E1">
            <w:pPr>
              <w:rPr>
                <w:rFonts w:ascii="Arial" w:hAnsi="Arial" w:cs="Arial"/>
                <w:sz w:val="24"/>
                <w:szCs w:val="24"/>
              </w:rPr>
            </w:pPr>
            <w:r>
              <w:rPr>
                <w:rFonts w:ascii="Arial" w:hAnsi="Arial" w:cs="Arial"/>
                <w:sz w:val="24"/>
                <w:szCs w:val="24"/>
              </w:rPr>
              <w:t>This post will be subject to vetting with the Disclosure and Barring Service (DBS)</w:t>
            </w:r>
          </w:p>
          <w:p w:rsidR="00463190" w:rsidRDefault="00463190" w:rsidP="00FA12E1">
            <w:pPr>
              <w:rPr>
                <w:rFonts w:ascii="Arial" w:hAnsi="Arial" w:cs="Arial"/>
                <w:sz w:val="24"/>
                <w:szCs w:val="24"/>
              </w:rPr>
            </w:pPr>
          </w:p>
        </w:tc>
      </w:tr>
    </w:tbl>
    <w:p w:rsidR="000C7553" w:rsidRPr="002F5CC8" w:rsidRDefault="000C7553" w:rsidP="000C7553">
      <w:pPr>
        <w:pStyle w:val="Heading1"/>
        <w:rPr>
          <w:rFonts w:cs="Arial"/>
          <w:b w:val="0"/>
          <w:szCs w:val="28"/>
        </w:rPr>
      </w:pPr>
    </w:p>
    <w:p w:rsidR="00EC6C27" w:rsidRDefault="00EC6C27">
      <w:pPr>
        <w:rPr>
          <w:rFonts w:ascii="Arial" w:eastAsia="Times New Roman" w:hAnsi="Arial" w:cs="Arial"/>
          <w:b/>
          <w:bCs/>
          <w:sz w:val="24"/>
          <w:szCs w:val="24"/>
        </w:rPr>
      </w:pPr>
    </w:p>
    <w:p w:rsidR="000C7553" w:rsidRPr="00966FE3" w:rsidRDefault="000C7553" w:rsidP="000C7553">
      <w:pPr>
        <w:pStyle w:val="Heading1"/>
        <w:rPr>
          <w:rFonts w:cs="Arial"/>
          <w:sz w:val="24"/>
          <w:szCs w:val="24"/>
        </w:rPr>
      </w:pPr>
      <w:r w:rsidRPr="00966FE3">
        <w:rPr>
          <w:rFonts w:cs="Arial"/>
          <w:sz w:val="24"/>
          <w:szCs w:val="24"/>
        </w:rPr>
        <w:t>Brief Summary of Main Terms and conditions</w:t>
      </w:r>
    </w:p>
    <w:p w:rsidR="007D39EC" w:rsidRDefault="007D39EC" w:rsidP="000C7553">
      <w:pPr>
        <w:rPr>
          <w:rFonts w:ascii="Arial" w:hAnsi="Arial" w:cs="Arial"/>
          <w:sz w:val="24"/>
          <w:szCs w:val="24"/>
        </w:rPr>
      </w:pPr>
    </w:p>
    <w:p w:rsidR="00AA025F" w:rsidRDefault="00AA025F" w:rsidP="000C7553">
      <w:pPr>
        <w:rPr>
          <w:rFonts w:ascii="Arial" w:hAnsi="Arial" w:cs="Arial"/>
          <w:sz w:val="24"/>
          <w:szCs w:val="24"/>
        </w:rPr>
      </w:pPr>
      <w:r>
        <w:rPr>
          <w:rFonts w:ascii="Arial" w:hAnsi="Arial" w:cs="Arial"/>
          <w:sz w:val="24"/>
          <w:szCs w:val="24"/>
        </w:rPr>
        <w:t>Contr</w:t>
      </w:r>
      <w:r w:rsidR="00426981">
        <w:rPr>
          <w:rFonts w:ascii="Arial" w:hAnsi="Arial" w:cs="Arial"/>
          <w:sz w:val="24"/>
          <w:szCs w:val="24"/>
        </w:rPr>
        <w:t>act: Fixed term to July 2019</w:t>
      </w:r>
      <w:r>
        <w:rPr>
          <w:rFonts w:ascii="Arial" w:hAnsi="Arial" w:cs="Arial"/>
          <w:sz w:val="24"/>
          <w:szCs w:val="24"/>
        </w:rPr>
        <w:t xml:space="preserve"> with the possibility of an extension (subject to funding</w:t>
      </w:r>
      <w:r w:rsidR="007D39EC">
        <w:rPr>
          <w:rFonts w:ascii="Arial" w:hAnsi="Arial" w:cs="Arial"/>
          <w:sz w:val="24"/>
          <w:szCs w:val="24"/>
        </w:rPr>
        <w:t>, see below</w:t>
      </w:r>
      <w:r>
        <w:rPr>
          <w:rFonts w:ascii="Arial" w:hAnsi="Arial" w:cs="Arial"/>
          <w:sz w:val="24"/>
          <w:szCs w:val="24"/>
        </w:rPr>
        <w:t>)</w:t>
      </w:r>
    </w:p>
    <w:p w:rsidR="000C7553" w:rsidRPr="00966FE3" w:rsidRDefault="000C7553" w:rsidP="000C7553">
      <w:pPr>
        <w:rPr>
          <w:rFonts w:ascii="Arial" w:hAnsi="Arial" w:cs="Arial"/>
          <w:sz w:val="24"/>
          <w:szCs w:val="24"/>
        </w:rPr>
      </w:pPr>
      <w:r w:rsidRPr="00966FE3">
        <w:rPr>
          <w:rFonts w:ascii="Arial" w:hAnsi="Arial" w:cs="Arial"/>
          <w:sz w:val="24"/>
          <w:szCs w:val="24"/>
        </w:rPr>
        <w:t>Hours of work</w:t>
      </w:r>
      <w:r w:rsidR="00AA025F">
        <w:rPr>
          <w:rFonts w:ascii="Arial" w:hAnsi="Arial" w:cs="Arial"/>
          <w:sz w:val="24"/>
          <w:szCs w:val="24"/>
        </w:rPr>
        <w:t>:</w:t>
      </w:r>
      <w:r w:rsidRPr="00966FE3">
        <w:rPr>
          <w:rFonts w:ascii="Arial" w:hAnsi="Arial" w:cs="Arial"/>
          <w:sz w:val="24"/>
          <w:szCs w:val="24"/>
        </w:rPr>
        <w:tab/>
      </w:r>
      <w:r w:rsidR="00463190">
        <w:rPr>
          <w:rFonts w:ascii="Arial" w:hAnsi="Arial" w:cs="Arial"/>
          <w:sz w:val="24"/>
          <w:szCs w:val="24"/>
        </w:rPr>
        <w:t>16 per week (flexible working pattern)</w:t>
      </w:r>
    </w:p>
    <w:p w:rsidR="000C7553" w:rsidRPr="00966FE3" w:rsidRDefault="000C7553" w:rsidP="000C7553">
      <w:pPr>
        <w:pStyle w:val="BodyTextIndent"/>
        <w:rPr>
          <w:rFonts w:cs="Arial"/>
          <w:sz w:val="24"/>
          <w:szCs w:val="24"/>
        </w:rPr>
      </w:pPr>
      <w:r w:rsidRPr="00966FE3">
        <w:rPr>
          <w:rFonts w:cs="Arial"/>
          <w:sz w:val="24"/>
          <w:szCs w:val="24"/>
        </w:rPr>
        <w:t>Holidays</w:t>
      </w:r>
      <w:r w:rsidR="00AA025F">
        <w:rPr>
          <w:rFonts w:cs="Arial"/>
          <w:sz w:val="24"/>
          <w:szCs w:val="24"/>
        </w:rPr>
        <w:t>:</w:t>
      </w:r>
      <w:r w:rsidRPr="00966FE3">
        <w:rPr>
          <w:rFonts w:cs="Arial"/>
          <w:sz w:val="24"/>
          <w:szCs w:val="24"/>
        </w:rPr>
        <w:tab/>
        <w:t xml:space="preserve">25 days per annum plus statutory Bank Holidays </w:t>
      </w:r>
    </w:p>
    <w:p w:rsidR="000C7553" w:rsidRPr="00966FE3" w:rsidRDefault="000C7553" w:rsidP="000C7553">
      <w:pPr>
        <w:ind w:left="2160" w:hanging="2160"/>
        <w:rPr>
          <w:rFonts w:ascii="Arial" w:hAnsi="Arial" w:cs="Arial"/>
          <w:sz w:val="24"/>
          <w:szCs w:val="24"/>
        </w:rPr>
      </w:pPr>
      <w:r w:rsidRPr="00966FE3">
        <w:rPr>
          <w:rFonts w:ascii="Arial" w:hAnsi="Arial" w:cs="Arial"/>
          <w:sz w:val="24"/>
          <w:szCs w:val="24"/>
        </w:rPr>
        <w:t>Location</w:t>
      </w:r>
      <w:r w:rsidR="00AA025F">
        <w:rPr>
          <w:rFonts w:ascii="Arial" w:hAnsi="Arial" w:cs="Arial"/>
          <w:sz w:val="24"/>
          <w:szCs w:val="24"/>
        </w:rPr>
        <w:t>:</w:t>
      </w:r>
      <w:r w:rsidRPr="00966FE3">
        <w:rPr>
          <w:rFonts w:ascii="Arial" w:hAnsi="Arial" w:cs="Arial"/>
          <w:sz w:val="24"/>
          <w:szCs w:val="24"/>
        </w:rPr>
        <w:tab/>
        <w:t>Based at Reiver House Resource Centre,</w:t>
      </w:r>
      <w:r w:rsidR="00EC6C27">
        <w:rPr>
          <w:rFonts w:ascii="Arial" w:hAnsi="Arial" w:cs="Arial"/>
          <w:sz w:val="24"/>
          <w:szCs w:val="24"/>
        </w:rPr>
        <w:t xml:space="preserve"> Morpeth NE61 1TD</w:t>
      </w:r>
    </w:p>
    <w:p w:rsidR="00426981" w:rsidRDefault="007D39EC" w:rsidP="000C7553">
      <w:pPr>
        <w:rPr>
          <w:rFonts w:ascii="Arial" w:hAnsi="Arial" w:cs="Arial"/>
          <w:sz w:val="24"/>
          <w:szCs w:val="24"/>
        </w:rPr>
      </w:pPr>
      <w:r>
        <w:rPr>
          <w:rFonts w:ascii="Arial" w:hAnsi="Arial" w:cs="Arial"/>
          <w:sz w:val="24"/>
          <w:szCs w:val="24"/>
        </w:rPr>
        <w:t>As part of the ongoing development of this post, it is anticipated the successful candidate will secure funding to allow t</w:t>
      </w:r>
      <w:r w:rsidR="00426981">
        <w:rPr>
          <w:rFonts w:ascii="Arial" w:hAnsi="Arial" w:cs="Arial"/>
          <w:sz w:val="24"/>
          <w:szCs w:val="24"/>
        </w:rPr>
        <w:t>he post to continue beyond July</w:t>
      </w:r>
      <w:r>
        <w:rPr>
          <w:rFonts w:ascii="Arial" w:hAnsi="Arial" w:cs="Arial"/>
          <w:sz w:val="24"/>
          <w:szCs w:val="24"/>
        </w:rPr>
        <w:t xml:space="preserve"> 2019, with an increase in the hours worked.</w:t>
      </w:r>
      <w:r w:rsidR="00426981">
        <w:rPr>
          <w:rFonts w:ascii="Arial" w:hAnsi="Arial" w:cs="Arial"/>
          <w:sz w:val="24"/>
          <w:szCs w:val="24"/>
        </w:rPr>
        <w:t xml:space="preserve"> </w:t>
      </w:r>
    </w:p>
    <w:p w:rsidR="00EC6C27" w:rsidRPr="007D39EC" w:rsidRDefault="00426981" w:rsidP="000C7553">
      <w:pPr>
        <w:rPr>
          <w:rFonts w:ascii="Arial" w:hAnsi="Arial" w:cs="Arial"/>
          <w:sz w:val="24"/>
          <w:szCs w:val="24"/>
        </w:rPr>
      </w:pPr>
      <w:r>
        <w:rPr>
          <w:rFonts w:ascii="Arial" w:hAnsi="Arial" w:cs="Arial"/>
          <w:sz w:val="24"/>
          <w:szCs w:val="24"/>
        </w:rPr>
        <w:t>The successful candidate will work towards achieving an income generation target.</w:t>
      </w:r>
    </w:p>
    <w:p w:rsidR="003B5200" w:rsidRDefault="00966FE3" w:rsidP="000C7553">
      <w:pPr>
        <w:rPr>
          <w:rFonts w:ascii="Arial" w:hAnsi="Arial" w:cs="Arial"/>
          <w:sz w:val="24"/>
          <w:szCs w:val="24"/>
        </w:rPr>
      </w:pPr>
      <w:r>
        <w:rPr>
          <w:rFonts w:ascii="Arial" w:hAnsi="Arial" w:cs="Arial"/>
          <w:b/>
          <w:sz w:val="24"/>
          <w:szCs w:val="24"/>
        </w:rPr>
        <w:t xml:space="preserve">Please return completed applications marked </w:t>
      </w:r>
      <w:r w:rsidR="000C7553" w:rsidRPr="00966FE3">
        <w:rPr>
          <w:rFonts w:ascii="Arial" w:hAnsi="Arial" w:cs="Arial"/>
          <w:b/>
          <w:sz w:val="24"/>
          <w:szCs w:val="24"/>
        </w:rPr>
        <w:t>PRIVATE &amp; CONFIDENTIA</w:t>
      </w:r>
      <w:r>
        <w:rPr>
          <w:rFonts w:ascii="Arial" w:hAnsi="Arial" w:cs="Arial"/>
          <w:b/>
          <w:sz w:val="24"/>
          <w:szCs w:val="24"/>
        </w:rPr>
        <w:t>L to:</w:t>
      </w:r>
      <w:r w:rsidR="000C7553" w:rsidRPr="00966FE3">
        <w:rPr>
          <w:rFonts w:ascii="Arial" w:hAnsi="Arial" w:cs="Arial"/>
          <w:sz w:val="24"/>
          <w:szCs w:val="24"/>
        </w:rPr>
        <w:t xml:space="preserve">  </w:t>
      </w:r>
    </w:p>
    <w:p w:rsidR="000C7553" w:rsidRPr="00966FE3" w:rsidRDefault="00946788" w:rsidP="000C7553">
      <w:pPr>
        <w:rPr>
          <w:rFonts w:ascii="Arial" w:hAnsi="Arial" w:cs="Arial"/>
          <w:sz w:val="24"/>
          <w:szCs w:val="24"/>
        </w:rPr>
      </w:pPr>
      <w:r>
        <w:rPr>
          <w:rFonts w:ascii="Arial" w:hAnsi="Arial" w:cs="Arial"/>
          <w:sz w:val="24"/>
          <w:szCs w:val="24"/>
        </w:rPr>
        <w:t>Sandra Donkin, Organisational Development Manager</w:t>
      </w:r>
      <w:r w:rsidR="000C7553" w:rsidRPr="00966FE3">
        <w:rPr>
          <w:rFonts w:ascii="Arial" w:hAnsi="Arial" w:cs="Arial"/>
          <w:sz w:val="24"/>
          <w:szCs w:val="24"/>
        </w:rPr>
        <w:t xml:space="preserve">, Northumberland County Blind Association, Reiver House, Staithes Lane, Morpeth, NE61 1TD or email </w:t>
      </w:r>
      <w:hyperlink r:id="rId8" w:history="1">
        <w:r w:rsidRPr="003C28E7">
          <w:rPr>
            <w:rStyle w:val="Hyperlink"/>
            <w:rFonts w:ascii="Arial" w:hAnsi="Arial" w:cs="Arial"/>
            <w:sz w:val="24"/>
            <w:szCs w:val="24"/>
          </w:rPr>
          <w:t>sandra.donkin@ncba.org.uk</w:t>
        </w:r>
      </w:hyperlink>
      <w:r>
        <w:rPr>
          <w:rFonts w:ascii="Arial" w:hAnsi="Arial" w:cs="Arial"/>
          <w:sz w:val="24"/>
          <w:szCs w:val="24"/>
        </w:rPr>
        <w:t xml:space="preserve"> (</w:t>
      </w:r>
      <w:r w:rsidR="000C7553" w:rsidRPr="00966FE3">
        <w:rPr>
          <w:rFonts w:ascii="Arial" w:hAnsi="Arial" w:cs="Arial"/>
          <w:sz w:val="24"/>
          <w:szCs w:val="24"/>
        </w:rPr>
        <w:t>requesting a read receipt).</w:t>
      </w:r>
    </w:p>
    <w:p w:rsidR="006D5889" w:rsidRPr="00426981" w:rsidRDefault="00946788" w:rsidP="00AC09BF">
      <w:pPr>
        <w:rPr>
          <w:rFonts w:ascii="Arial" w:hAnsi="Arial" w:cs="Arial"/>
          <w:b/>
          <w:sz w:val="24"/>
          <w:szCs w:val="24"/>
        </w:rPr>
      </w:pPr>
      <w:r>
        <w:rPr>
          <w:rFonts w:ascii="Arial" w:hAnsi="Arial" w:cs="Arial"/>
          <w:b/>
          <w:sz w:val="24"/>
          <w:szCs w:val="24"/>
        </w:rPr>
        <w:t>Applications rec</w:t>
      </w:r>
      <w:r w:rsidR="00426981">
        <w:rPr>
          <w:rFonts w:ascii="Arial" w:hAnsi="Arial" w:cs="Arial"/>
          <w:b/>
          <w:sz w:val="24"/>
          <w:szCs w:val="24"/>
        </w:rPr>
        <w:t>ei</w:t>
      </w:r>
      <w:r w:rsidR="0056475F">
        <w:rPr>
          <w:rFonts w:ascii="Arial" w:hAnsi="Arial" w:cs="Arial"/>
          <w:b/>
          <w:sz w:val="24"/>
          <w:szCs w:val="24"/>
        </w:rPr>
        <w:t>ved after 12:00 noon on Friday 11</w:t>
      </w:r>
      <w:r w:rsidR="00426981" w:rsidRPr="00426981">
        <w:rPr>
          <w:rFonts w:ascii="Arial" w:hAnsi="Arial" w:cs="Arial"/>
          <w:b/>
          <w:sz w:val="24"/>
          <w:szCs w:val="24"/>
          <w:vertAlign w:val="superscript"/>
        </w:rPr>
        <w:t>th</w:t>
      </w:r>
      <w:r w:rsidR="00426981">
        <w:rPr>
          <w:rFonts w:ascii="Arial" w:hAnsi="Arial" w:cs="Arial"/>
          <w:b/>
          <w:sz w:val="24"/>
          <w:szCs w:val="24"/>
        </w:rPr>
        <w:t xml:space="preserve"> May 2018</w:t>
      </w:r>
      <w:r w:rsidR="00426981">
        <w:rPr>
          <w:rFonts w:ascii="Arial" w:hAnsi="Arial" w:cs="Arial"/>
          <w:b/>
          <w:color w:val="FF0000"/>
          <w:sz w:val="24"/>
          <w:szCs w:val="24"/>
        </w:rPr>
        <w:t xml:space="preserve"> </w:t>
      </w:r>
      <w:r w:rsidR="000C7553" w:rsidRPr="00966FE3">
        <w:rPr>
          <w:rFonts w:ascii="Arial" w:hAnsi="Arial" w:cs="Arial"/>
          <w:b/>
          <w:sz w:val="24"/>
          <w:szCs w:val="24"/>
        </w:rPr>
        <w:t>will not be accepted.</w:t>
      </w:r>
    </w:p>
    <w:p w:rsidR="006D5889" w:rsidRPr="006D5889" w:rsidRDefault="006D5889" w:rsidP="00AC09BF">
      <w:pPr>
        <w:rPr>
          <w:rFonts w:ascii="Arial" w:hAnsi="Arial" w:cs="Arial"/>
          <w:sz w:val="24"/>
          <w:szCs w:val="24"/>
        </w:rPr>
      </w:pPr>
      <w:r w:rsidRPr="006D5889">
        <w:rPr>
          <w:rFonts w:ascii="Arial" w:hAnsi="Arial" w:cs="Arial"/>
          <w:sz w:val="24"/>
          <w:szCs w:val="24"/>
        </w:rPr>
        <w:t>Registered Charity Number: 1102386</w:t>
      </w:r>
      <w:bookmarkStart w:id="0" w:name="_GoBack"/>
      <w:bookmarkEnd w:id="0"/>
    </w:p>
    <w:sectPr w:rsidR="006D5889" w:rsidRPr="006D5889" w:rsidSect="00127D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05" w:rsidRDefault="006B6905" w:rsidP="006F20EF">
      <w:pPr>
        <w:spacing w:after="0" w:line="240" w:lineRule="auto"/>
      </w:pPr>
      <w:r>
        <w:separator/>
      </w:r>
    </w:p>
  </w:endnote>
  <w:endnote w:type="continuationSeparator" w:id="0">
    <w:p w:rsidR="006B6905" w:rsidRDefault="006B6905" w:rsidP="006F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05" w:rsidRDefault="006B6905" w:rsidP="006F20EF">
      <w:pPr>
        <w:spacing w:after="0" w:line="240" w:lineRule="auto"/>
      </w:pPr>
      <w:r>
        <w:separator/>
      </w:r>
    </w:p>
  </w:footnote>
  <w:footnote w:type="continuationSeparator" w:id="0">
    <w:p w:rsidR="006B6905" w:rsidRDefault="006B6905" w:rsidP="006F2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AA7"/>
    <w:multiLevelType w:val="hybridMultilevel"/>
    <w:tmpl w:val="2A4051AA"/>
    <w:lvl w:ilvl="0" w:tplc="1CB840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366FB"/>
    <w:multiLevelType w:val="hybridMultilevel"/>
    <w:tmpl w:val="229C027C"/>
    <w:lvl w:ilvl="0" w:tplc="5B1237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3684"/>
    <w:multiLevelType w:val="multilevel"/>
    <w:tmpl w:val="35AC5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054251"/>
    <w:multiLevelType w:val="hybridMultilevel"/>
    <w:tmpl w:val="B3FC735E"/>
    <w:lvl w:ilvl="0" w:tplc="5B12379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AB6CB8"/>
    <w:multiLevelType w:val="multilevel"/>
    <w:tmpl w:val="54C6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6510C8"/>
    <w:multiLevelType w:val="hybridMultilevel"/>
    <w:tmpl w:val="27DA3728"/>
    <w:lvl w:ilvl="0" w:tplc="5B12379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0433C"/>
    <w:multiLevelType w:val="hybridMultilevel"/>
    <w:tmpl w:val="0B4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D1D77"/>
    <w:multiLevelType w:val="hybridMultilevel"/>
    <w:tmpl w:val="5B3A1CFE"/>
    <w:lvl w:ilvl="0" w:tplc="5B1237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735F27"/>
    <w:multiLevelType w:val="hybridMultilevel"/>
    <w:tmpl w:val="50DA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6E5463"/>
    <w:multiLevelType w:val="multilevel"/>
    <w:tmpl w:val="660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E5701C"/>
    <w:multiLevelType w:val="hybridMultilevel"/>
    <w:tmpl w:val="3F7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F6F79"/>
    <w:multiLevelType w:val="hybridMultilevel"/>
    <w:tmpl w:val="A17A3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44651A"/>
    <w:multiLevelType w:val="hybridMultilevel"/>
    <w:tmpl w:val="E71E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15E08"/>
    <w:multiLevelType w:val="hybridMultilevel"/>
    <w:tmpl w:val="98987E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804189"/>
    <w:multiLevelType w:val="hybridMultilevel"/>
    <w:tmpl w:val="98AA3178"/>
    <w:lvl w:ilvl="0" w:tplc="4AA647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5"/>
  </w:num>
  <w:num w:numId="6">
    <w:abstractNumId w:val="3"/>
  </w:num>
  <w:num w:numId="7">
    <w:abstractNumId w:val="7"/>
  </w:num>
  <w:num w:numId="8">
    <w:abstractNumId w:val="1"/>
  </w:num>
  <w:num w:numId="9">
    <w:abstractNumId w:val="12"/>
  </w:num>
  <w:num w:numId="10">
    <w:abstractNumId w:val="6"/>
  </w:num>
  <w:num w:numId="11">
    <w:abstractNumId w:val="8"/>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C09BF"/>
    <w:rsid w:val="000660E8"/>
    <w:rsid w:val="000B3572"/>
    <w:rsid w:val="000C7553"/>
    <w:rsid w:val="000E18FB"/>
    <w:rsid w:val="00107927"/>
    <w:rsid w:val="00111C79"/>
    <w:rsid w:val="00197DF1"/>
    <w:rsid w:val="001D3A09"/>
    <w:rsid w:val="00207043"/>
    <w:rsid w:val="00280113"/>
    <w:rsid w:val="002F5CC8"/>
    <w:rsid w:val="003B5200"/>
    <w:rsid w:val="003F2911"/>
    <w:rsid w:val="00426981"/>
    <w:rsid w:val="00435223"/>
    <w:rsid w:val="00457F51"/>
    <w:rsid w:val="00463190"/>
    <w:rsid w:val="00556858"/>
    <w:rsid w:val="00562639"/>
    <w:rsid w:val="0056475F"/>
    <w:rsid w:val="005E2769"/>
    <w:rsid w:val="00633174"/>
    <w:rsid w:val="00642A81"/>
    <w:rsid w:val="00645E1B"/>
    <w:rsid w:val="006B6905"/>
    <w:rsid w:val="006D5889"/>
    <w:rsid w:val="006F20EF"/>
    <w:rsid w:val="00712B77"/>
    <w:rsid w:val="00745E97"/>
    <w:rsid w:val="00796137"/>
    <w:rsid w:val="007B0A10"/>
    <w:rsid w:val="007C2A99"/>
    <w:rsid w:val="007D39EC"/>
    <w:rsid w:val="00830E69"/>
    <w:rsid w:val="008C5252"/>
    <w:rsid w:val="008C74DE"/>
    <w:rsid w:val="008D04A2"/>
    <w:rsid w:val="00946788"/>
    <w:rsid w:val="009522C5"/>
    <w:rsid w:val="009541A9"/>
    <w:rsid w:val="00957940"/>
    <w:rsid w:val="00966FE3"/>
    <w:rsid w:val="009676B1"/>
    <w:rsid w:val="009A22A2"/>
    <w:rsid w:val="009A6901"/>
    <w:rsid w:val="009B09DD"/>
    <w:rsid w:val="009E2F16"/>
    <w:rsid w:val="00A75280"/>
    <w:rsid w:val="00AA025F"/>
    <w:rsid w:val="00AC09BF"/>
    <w:rsid w:val="00AC797C"/>
    <w:rsid w:val="00AE4A07"/>
    <w:rsid w:val="00B43AC1"/>
    <w:rsid w:val="00BD5DFE"/>
    <w:rsid w:val="00C73B57"/>
    <w:rsid w:val="00CD5F3B"/>
    <w:rsid w:val="00CF2AA3"/>
    <w:rsid w:val="00D123CA"/>
    <w:rsid w:val="00DE31C8"/>
    <w:rsid w:val="00DF50C9"/>
    <w:rsid w:val="00E165EB"/>
    <w:rsid w:val="00E86859"/>
    <w:rsid w:val="00EC6C27"/>
    <w:rsid w:val="00FA12E1"/>
    <w:rsid w:val="00FD66E3"/>
    <w:rsid w:val="00FE0B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F3631"/>
  <w15:docId w15:val="{4FB26C3A-B398-4494-A4C0-5D6574E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77"/>
  </w:style>
  <w:style w:type="paragraph" w:styleId="Heading1">
    <w:name w:val="heading 1"/>
    <w:basedOn w:val="Normal"/>
    <w:next w:val="Normal"/>
    <w:link w:val="Heading1Char"/>
    <w:uiPriority w:val="9"/>
    <w:qFormat/>
    <w:rsid w:val="00AC09BF"/>
    <w:pPr>
      <w:keepNext/>
      <w:spacing w:after="0" w:line="240" w:lineRule="auto"/>
      <w:outlineLvl w:val="0"/>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BF"/>
    <w:pPr>
      <w:ind w:left="720"/>
      <w:contextualSpacing/>
    </w:pPr>
  </w:style>
  <w:style w:type="paragraph" w:styleId="Header">
    <w:name w:val="header"/>
    <w:basedOn w:val="Normal"/>
    <w:link w:val="HeaderChar"/>
    <w:unhideWhenUsed/>
    <w:rsid w:val="00AC09BF"/>
    <w:pPr>
      <w:tabs>
        <w:tab w:val="center" w:pos="4513"/>
        <w:tab w:val="right" w:pos="9026"/>
      </w:tabs>
      <w:spacing w:after="0" w:line="240" w:lineRule="auto"/>
    </w:pPr>
  </w:style>
  <w:style w:type="character" w:customStyle="1" w:styleId="HeaderChar">
    <w:name w:val="Header Char"/>
    <w:basedOn w:val="DefaultParagraphFont"/>
    <w:link w:val="Header"/>
    <w:rsid w:val="00AC09BF"/>
  </w:style>
  <w:style w:type="paragraph" w:styleId="Footer">
    <w:name w:val="footer"/>
    <w:basedOn w:val="Normal"/>
    <w:link w:val="FooterChar"/>
    <w:uiPriority w:val="99"/>
    <w:semiHidden/>
    <w:unhideWhenUsed/>
    <w:rsid w:val="00AC09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09BF"/>
  </w:style>
  <w:style w:type="character" w:customStyle="1" w:styleId="Heading1Char">
    <w:name w:val="Heading 1 Char"/>
    <w:basedOn w:val="DefaultParagraphFont"/>
    <w:link w:val="Heading1"/>
    <w:uiPriority w:val="9"/>
    <w:rsid w:val="00AC09BF"/>
    <w:rPr>
      <w:rFonts w:ascii="Arial" w:eastAsia="Times New Roman" w:hAnsi="Arial" w:cs="Times New Roman"/>
      <w:b/>
      <w:bCs/>
      <w:sz w:val="28"/>
      <w:szCs w:val="20"/>
    </w:rPr>
  </w:style>
  <w:style w:type="paragraph" w:styleId="BodyTextIndent">
    <w:name w:val="Body Text Indent"/>
    <w:basedOn w:val="Normal"/>
    <w:link w:val="BodyTextIndentChar"/>
    <w:semiHidden/>
    <w:rsid w:val="00AC09BF"/>
    <w:pPr>
      <w:spacing w:after="0" w:line="240" w:lineRule="auto"/>
      <w:ind w:left="2160" w:hanging="2160"/>
    </w:pPr>
    <w:rPr>
      <w:rFonts w:ascii="Arial" w:eastAsia="Times New Roman" w:hAnsi="Arial" w:cs="Times New Roman"/>
      <w:sz w:val="28"/>
      <w:szCs w:val="20"/>
    </w:rPr>
  </w:style>
  <w:style w:type="character" w:customStyle="1" w:styleId="BodyTextIndentChar">
    <w:name w:val="Body Text Indent Char"/>
    <w:basedOn w:val="DefaultParagraphFont"/>
    <w:link w:val="BodyTextIndent"/>
    <w:semiHidden/>
    <w:rsid w:val="00AC09BF"/>
    <w:rPr>
      <w:rFonts w:ascii="Arial" w:eastAsia="Times New Roman" w:hAnsi="Arial" w:cs="Times New Roman"/>
      <w:sz w:val="28"/>
      <w:szCs w:val="20"/>
    </w:rPr>
  </w:style>
  <w:style w:type="paragraph" w:styleId="BodyText3">
    <w:name w:val="Body Text 3"/>
    <w:basedOn w:val="Normal"/>
    <w:link w:val="BodyText3Char"/>
    <w:semiHidden/>
    <w:rsid w:val="00AC09BF"/>
    <w:pPr>
      <w:spacing w:after="0" w:line="240" w:lineRule="auto"/>
    </w:pPr>
    <w:rPr>
      <w:rFonts w:ascii="Arial" w:eastAsia="Times New Roman" w:hAnsi="Arial" w:cs="Arial"/>
      <w:b/>
      <w:bCs/>
      <w:sz w:val="36"/>
      <w:szCs w:val="24"/>
    </w:rPr>
  </w:style>
  <w:style w:type="character" w:customStyle="1" w:styleId="BodyText3Char">
    <w:name w:val="Body Text 3 Char"/>
    <w:basedOn w:val="DefaultParagraphFont"/>
    <w:link w:val="BodyText3"/>
    <w:semiHidden/>
    <w:rsid w:val="00AC09BF"/>
    <w:rPr>
      <w:rFonts w:ascii="Arial" w:eastAsia="Times New Roman" w:hAnsi="Arial" w:cs="Arial"/>
      <w:b/>
      <w:bCs/>
      <w:sz w:val="36"/>
      <w:szCs w:val="24"/>
    </w:rPr>
  </w:style>
  <w:style w:type="character" w:styleId="Hyperlink">
    <w:name w:val="Hyperlink"/>
    <w:basedOn w:val="DefaultParagraphFont"/>
    <w:uiPriority w:val="99"/>
    <w:unhideWhenUsed/>
    <w:rsid w:val="00AC09BF"/>
    <w:rPr>
      <w:color w:val="83019B"/>
      <w:u w:val="single"/>
    </w:rPr>
  </w:style>
  <w:style w:type="paragraph" w:customStyle="1" w:styleId="Default">
    <w:name w:val="Default"/>
    <w:rsid w:val="00AC09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C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BF"/>
    <w:rPr>
      <w:rFonts w:ascii="Tahoma" w:hAnsi="Tahoma" w:cs="Tahoma"/>
      <w:sz w:val="16"/>
      <w:szCs w:val="16"/>
    </w:rPr>
  </w:style>
  <w:style w:type="table" w:styleId="TableGrid">
    <w:name w:val="Table Grid"/>
    <w:basedOn w:val="TableNormal"/>
    <w:uiPriority w:val="59"/>
    <w:rsid w:val="0020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onkin@ncba.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lorraine.dryden</dc:creator>
  <cp:lastModifiedBy>Sandra Donkin</cp:lastModifiedBy>
  <cp:revision>5</cp:revision>
  <dcterms:created xsi:type="dcterms:W3CDTF">2018-04-06T14:47:00Z</dcterms:created>
  <dcterms:modified xsi:type="dcterms:W3CDTF">2018-04-20T07:34:00Z</dcterms:modified>
</cp:coreProperties>
</file>